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B2D" w:rsidRPr="000514C2" w:rsidRDefault="00806B2D" w:rsidP="00806B2D">
      <w:pPr>
        <w:jc w:val="center"/>
        <w:rPr>
          <w:rFonts w:ascii="Century Gothic" w:eastAsiaTheme="minorEastAsia" w:hAnsi="Century Gothic"/>
          <w:b/>
          <w:bCs/>
          <w:noProof/>
          <w:color w:val="002060"/>
          <w:sz w:val="20"/>
          <w:szCs w:val="20"/>
          <w:lang w:eastAsia="hu-HU"/>
        </w:rPr>
      </w:pPr>
    </w:p>
    <w:p w:rsidR="00FC1D62" w:rsidRPr="000514C2" w:rsidRDefault="00806B2D" w:rsidP="00806B2D">
      <w:pPr>
        <w:jc w:val="center"/>
        <w:rPr>
          <w:rFonts w:ascii="Century Gothic" w:eastAsiaTheme="minorEastAsia" w:hAnsi="Century Gothic" w:cstheme="minorHAnsi"/>
          <w:b/>
          <w:bCs/>
          <w:noProof/>
          <w:color w:val="002060"/>
          <w:spacing w:val="20"/>
          <w:sz w:val="20"/>
          <w:szCs w:val="20"/>
          <w:lang w:eastAsia="hu-HU"/>
        </w:rPr>
      </w:pPr>
      <w:r w:rsidRPr="000514C2">
        <w:rPr>
          <w:rFonts w:ascii="Century Gothic" w:eastAsiaTheme="minorEastAsia" w:hAnsi="Century Gothic" w:cstheme="minorHAnsi"/>
          <w:b/>
          <w:bCs/>
          <w:noProof/>
          <w:color w:val="002060"/>
          <w:spacing w:val="20"/>
          <w:sz w:val="20"/>
          <w:szCs w:val="20"/>
          <w:lang w:eastAsia="hu-HU"/>
        </w:rPr>
        <w:t>BEFEKTETŐI KÖZLEMÉNY</w:t>
      </w:r>
    </w:p>
    <w:p w:rsidR="000514C2" w:rsidRPr="000514C2" w:rsidRDefault="000514C2" w:rsidP="000514C2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Arial"/>
          <w:b/>
          <w:bCs/>
          <w:color w:val="002060"/>
          <w:sz w:val="20"/>
          <w:szCs w:val="20"/>
        </w:rPr>
      </w:pPr>
      <w:r w:rsidRPr="000514C2">
        <w:rPr>
          <w:rFonts w:ascii="Century Gothic" w:eastAsiaTheme="minorEastAsia" w:hAnsi="Century Gothic"/>
          <w:b/>
          <w:bCs/>
          <w:noProof/>
          <w:color w:val="002060"/>
          <w:sz w:val="20"/>
          <w:szCs w:val="20"/>
          <w:lang w:eastAsia="hu-HU"/>
        </w:rPr>
        <w:tab/>
      </w:r>
      <w:r w:rsidR="008E2E6F">
        <w:rPr>
          <w:rFonts w:ascii="Century Gothic" w:hAnsi="Century Gothic" w:cs="Arial"/>
          <w:b/>
          <w:bCs/>
          <w:color w:val="002060"/>
          <w:sz w:val="20"/>
          <w:szCs w:val="20"/>
        </w:rPr>
        <w:t>Változás a Waberer’s tulajdonosi szerkezetében</w:t>
      </w:r>
    </w:p>
    <w:p w:rsidR="00FC1D62" w:rsidRDefault="00FC1D62" w:rsidP="000514C2">
      <w:pPr>
        <w:rPr>
          <w:rFonts w:ascii="Century Gothic" w:eastAsiaTheme="minorEastAsia" w:hAnsi="Century Gothic"/>
          <w:b/>
          <w:bCs/>
          <w:noProof/>
          <w:color w:val="002060"/>
          <w:sz w:val="20"/>
          <w:szCs w:val="20"/>
          <w:lang w:eastAsia="hu-HU"/>
        </w:rPr>
      </w:pPr>
    </w:p>
    <w:p w:rsidR="0029234C" w:rsidRPr="000514C2" w:rsidRDefault="0029234C" w:rsidP="000514C2">
      <w:pPr>
        <w:rPr>
          <w:rFonts w:ascii="Century Gothic" w:eastAsiaTheme="minorEastAsia" w:hAnsi="Century Gothic"/>
          <w:b/>
          <w:bCs/>
          <w:noProof/>
          <w:color w:val="002060"/>
          <w:sz w:val="20"/>
          <w:szCs w:val="20"/>
          <w:lang w:eastAsia="hu-HU"/>
        </w:rPr>
      </w:pPr>
    </w:p>
    <w:p w:rsidR="008E2E6F" w:rsidRPr="00E34F58" w:rsidRDefault="00806B2D" w:rsidP="008E2E6F">
      <w:pPr>
        <w:autoSpaceDE w:val="0"/>
        <w:autoSpaceDN w:val="0"/>
        <w:adjustRightInd w:val="0"/>
        <w:spacing w:line="300" w:lineRule="auto"/>
        <w:jc w:val="both"/>
        <w:rPr>
          <w:rFonts w:ascii="Century Gothic" w:eastAsiaTheme="minorEastAsia" w:hAnsi="Century Gothic"/>
          <w:bCs/>
          <w:color w:val="002060"/>
          <w:sz w:val="20"/>
          <w:szCs w:val="20"/>
          <w:lang w:eastAsia="hu-HU"/>
        </w:rPr>
      </w:pPr>
      <w:r w:rsidRPr="000514C2">
        <w:rPr>
          <w:rFonts w:ascii="Century Gothic" w:eastAsiaTheme="minorEastAsia" w:hAnsi="Century Gothic"/>
          <w:b/>
          <w:bCs/>
          <w:noProof/>
          <w:color w:val="002060"/>
          <w:sz w:val="20"/>
          <w:szCs w:val="20"/>
          <w:lang w:eastAsia="hu-HU"/>
        </w:rPr>
        <w:t xml:space="preserve">Budapest, </w:t>
      </w:r>
      <w:r w:rsidR="00E8459E">
        <w:rPr>
          <w:rFonts w:ascii="Century Gothic" w:eastAsiaTheme="minorEastAsia" w:hAnsi="Century Gothic"/>
          <w:b/>
          <w:bCs/>
          <w:noProof/>
          <w:color w:val="002060"/>
          <w:sz w:val="20"/>
          <w:szCs w:val="20"/>
          <w:lang w:eastAsia="hu-HU"/>
        </w:rPr>
        <w:t>2020</w:t>
      </w:r>
      <w:r w:rsidR="000514C2" w:rsidRPr="000514C2">
        <w:rPr>
          <w:rFonts w:ascii="Century Gothic" w:eastAsiaTheme="minorEastAsia" w:hAnsi="Century Gothic"/>
          <w:b/>
          <w:bCs/>
          <w:noProof/>
          <w:color w:val="002060"/>
          <w:sz w:val="20"/>
          <w:szCs w:val="20"/>
          <w:lang w:eastAsia="hu-HU"/>
        </w:rPr>
        <w:t xml:space="preserve">. </w:t>
      </w:r>
      <w:r w:rsidR="008E2E6F">
        <w:rPr>
          <w:rFonts w:ascii="Century Gothic" w:eastAsiaTheme="minorEastAsia" w:hAnsi="Century Gothic"/>
          <w:b/>
          <w:bCs/>
          <w:noProof/>
          <w:color w:val="002060"/>
          <w:sz w:val="20"/>
          <w:szCs w:val="20"/>
          <w:lang w:eastAsia="hu-HU"/>
        </w:rPr>
        <w:t>október 19</w:t>
      </w:r>
      <w:r w:rsidR="000514C2" w:rsidRPr="000514C2">
        <w:rPr>
          <w:rFonts w:ascii="Century Gothic" w:eastAsiaTheme="minorEastAsia" w:hAnsi="Century Gothic"/>
          <w:b/>
          <w:bCs/>
          <w:noProof/>
          <w:color w:val="002060"/>
          <w:sz w:val="20"/>
          <w:szCs w:val="20"/>
          <w:lang w:eastAsia="hu-HU"/>
        </w:rPr>
        <w:t>.</w:t>
      </w:r>
      <w:r w:rsidRPr="000514C2">
        <w:rPr>
          <w:rFonts w:ascii="Century Gothic" w:eastAsiaTheme="minorEastAsia" w:hAnsi="Century Gothic"/>
          <w:b/>
          <w:bCs/>
          <w:noProof/>
          <w:color w:val="002060"/>
          <w:sz w:val="20"/>
          <w:szCs w:val="20"/>
          <w:lang w:eastAsia="hu-HU"/>
        </w:rPr>
        <w:t xml:space="preserve"> – </w:t>
      </w:r>
      <w:r w:rsidR="00982844" w:rsidRPr="00E34F58">
        <w:rPr>
          <w:rFonts w:ascii="Century Gothic" w:hAnsi="Century Gothic"/>
          <w:color w:val="002060"/>
          <w:sz w:val="20"/>
          <w:szCs w:val="20"/>
        </w:rPr>
        <w:t xml:space="preserve">A </w:t>
      </w:r>
      <w:r w:rsidR="00982844" w:rsidRPr="00E34F58">
        <w:rPr>
          <w:rFonts w:ascii="Century Gothic" w:eastAsiaTheme="minorEastAsia" w:hAnsi="Century Gothic"/>
          <w:bCs/>
          <w:color w:val="002060"/>
          <w:sz w:val="20"/>
          <w:szCs w:val="20"/>
          <w:lang w:eastAsia="hu-HU"/>
        </w:rPr>
        <w:t xml:space="preserve">WABERER’S INTERNATIONAL Nyrt. (továbbiakban: Waberer’s) </w:t>
      </w:r>
      <w:r w:rsidR="008E2E6F" w:rsidRPr="00E34F58">
        <w:rPr>
          <w:rFonts w:ascii="Century Gothic" w:eastAsiaTheme="minorEastAsia" w:hAnsi="Century Gothic"/>
          <w:bCs/>
          <w:color w:val="002060"/>
          <w:sz w:val="20"/>
          <w:szCs w:val="20"/>
          <w:lang w:eastAsia="hu-HU"/>
        </w:rPr>
        <w:t>ezúton bejelenti, hogy a Mid Europa</w:t>
      </w:r>
      <w:r w:rsidR="00332369">
        <w:rPr>
          <w:rFonts w:ascii="Century Gothic" w:eastAsiaTheme="minorEastAsia" w:hAnsi="Century Gothic"/>
          <w:bCs/>
          <w:color w:val="002060"/>
          <w:sz w:val="20"/>
          <w:szCs w:val="20"/>
          <w:lang w:eastAsia="hu-HU"/>
        </w:rPr>
        <w:t xml:space="preserve"> Partners </w:t>
      </w:r>
      <w:r w:rsidR="00332369" w:rsidRPr="00E34F58">
        <w:rPr>
          <w:rFonts w:ascii="Century Gothic" w:eastAsiaTheme="minorEastAsia" w:hAnsi="Century Gothic"/>
          <w:bCs/>
          <w:color w:val="002060"/>
          <w:sz w:val="20"/>
          <w:szCs w:val="20"/>
          <w:lang w:eastAsia="hu-HU"/>
        </w:rPr>
        <w:t xml:space="preserve">(továbbiakban: </w:t>
      </w:r>
      <w:r w:rsidR="00332369">
        <w:rPr>
          <w:rFonts w:ascii="Century Gothic" w:eastAsiaTheme="minorEastAsia" w:hAnsi="Century Gothic"/>
          <w:bCs/>
          <w:color w:val="002060"/>
          <w:sz w:val="20"/>
          <w:szCs w:val="20"/>
          <w:lang w:eastAsia="hu-HU"/>
        </w:rPr>
        <w:t xml:space="preserve">Mid </w:t>
      </w:r>
      <w:proofErr w:type="spellStart"/>
      <w:r w:rsidR="00332369">
        <w:rPr>
          <w:rFonts w:ascii="Century Gothic" w:eastAsiaTheme="minorEastAsia" w:hAnsi="Century Gothic"/>
          <w:bCs/>
          <w:color w:val="002060"/>
          <w:sz w:val="20"/>
          <w:szCs w:val="20"/>
          <w:lang w:eastAsia="hu-HU"/>
        </w:rPr>
        <w:t>Europa</w:t>
      </w:r>
      <w:bookmarkStart w:id="0" w:name="_GoBack"/>
      <w:bookmarkEnd w:id="0"/>
      <w:proofErr w:type="spellEnd"/>
      <w:r w:rsidR="00332369" w:rsidRPr="00E34F58">
        <w:rPr>
          <w:rFonts w:ascii="Century Gothic" w:eastAsiaTheme="minorEastAsia" w:hAnsi="Century Gothic"/>
          <w:bCs/>
          <w:color w:val="002060"/>
          <w:sz w:val="20"/>
          <w:szCs w:val="20"/>
          <w:lang w:eastAsia="hu-HU"/>
        </w:rPr>
        <w:t>)</w:t>
      </w:r>
      <w:r w:rsidR="004A35C3">
        <w:rPr>
          <w:rFonts w:ascii="Century Gothic" w:eastAsiaTheme="minorEastAsia" w:hAnsi="Century Gothic"/>
          <w:bCs/>
          <w:color w:val="002060"/>
          <w:sz w:val="20"/>
          <w:szCs w:val="20"/>
          <w:lang w:eastAsia="hu-HU"/>
        </w:rPr>
        <w:t xml:space="preserve"> </w:t>
      </w:r>
      <w:r w:rsidR="008E2E6F" w:rsidRPr="00E34F58">
        <w:rPr>
          <w:rFonts w:ascii="Century Gothic" w:eastAsiaTheme="minorEastAsia" w:hAnsi="Century Gothic"/>
          <w:bCs/>
          <w:color w:val="002060"/>
          <w:sz w:val="20"/>
          <w:szCs w:val="20"/>
          <w:lang w:eastAsia="hu-HU"/>
        </w:rPr>
        <w:t xml:space="preserve">– mint a Waberer’s többségi tulajdonosa – tájékoztatta Társaságunkat, hogy megállapodást kötött a Trevelin Holding </w:t>
      </w:r>
      <w:proofErr w:type="spellStart"/>
      <w:r w:rsidR="008E2E6F" w:rsidRPr="00E34F58">
        <w:rPr>
          <w:rFonts w:ascii="Century Gothic" w:eastAsiaTheme="minorEastAsia" w:hAnsi="Century Gothic"/>
          <w:bCs/>
          <w:color w:val="002060"/>
          <w:sz w:val="20"/>
          <w:szCs w:val="20"/>
          <w:lang w:eastAsia="hu-HU"/>
        </w:rPr>
        <w:t>Zrt.-vel</w:t>
      </w:r>
      <w:proofErr w:type="spellEnd"/>
      <w:r w:rsidR="005F3CEC">
        <w:rPr>
          <w:rFonts w:ascii="Century Gothic" w:eastAsiaTheme="minorEastAsia" w:hAnsi="Century Gothic"/>
          <w:bCs/>
          <w:color w:val="002060"/>
          <w:sz w:val="20"/>
          <w:szCs w:val="20"/>
          <w:lang w:eastAsia="hu-HU"/>
        </w:rPr>
        <w:t xml:space="preserve"> </w:t>
      </w:r>
      <w:r w:rsidR="005F3CEC" w:rsidRPr="00E34F58">
        <w:rPr>
          <w:rFonts w:ascii="Century Gothic" w:eastAsiaTheme="minorEastAsia" w:hAnsi="Century Gothic"/>
          <w:bCs/>
          <w:color w:val="002060"/>
          <w:sz w:val="20"/>
          <w:szCs w:val="20"/>
          <w:lang w:eastAsia="hu-HU"/>
        </w:rPr>
        <w:t>(továbbiakban: Indotek</w:t>
      </w:r>
      <w:r w:rsidR="005F3CEC">
        <w:rPr>
          <w:rFonts w:ascii="Century Gothic" w:eastAsiaTheme="minorEastAsia" w:hAnsi="Century Gothic"/>
          <w:bCs/>
          <w:color w:val="002060"/>
          <w:sz w:val="20"/>
          <w:szCs w:val="20"/>
          <w:lang w:eastAsia="hu-HU"/>
        </w:rPr>
        <w:t>)</w:t>
      </w:r>
      <w:r w:rsidR="00332369">
        <w:rPr>
          <w:rFonts w:ascii="Century Gothic" w:eastAsiaTheme="minorEastAsia" w:hAnsi="Century Gothic"/>
          <w:bCs/>
          <w:color w:val="002060"/>
          <w:sz w:val="20"/>
          <w:szCs w:val="20"/>
          <w:lang w:eastAsia="hu-HU"/>
        </w:rPr>
        <w:t xml:space="preserve"> </w:t>
      </w:r>
      <w:r w:rsidR="005F3CEC">
        <w:rPr>
          <w:rFonts w:ascii="Century Gothic" w:eastAsiaTheme="minorEastAsia" w:hAnsi="Century Gothic"/>
          <w:bCs/>
          <w:color w:val="002060"/>
          <w:sz w:val="20"/>
          <w:szCs w:val="20"/>
          <w:lang w:eastAsia="hu-HU"/>
        </w:rPr>
        <w:t>(</w:t>
      </w:r>
      <w:r w:rsidR="00332369">
        <w:rPr>
          <w:rFonts w:ascii="Century Gothic" w:eastAsiaTheme="minorEastAsia" w:hAnsi="Century Gothic"/>
          <w:bCs/>
          <w:color w:val="002060"/>
          <w:sz w:val="20"/>
          <w:szCs w:val="20"/>
          <w:lang w:eastAsia="hu-HU"/>
        </w:rPr>
        <w:t xml:space="preserve">az </w:t>
      </w:r>
      <w:r w:rsidR="00332369" w:rsidRPr="00E34F58">
        <w:rPr>
          <w:rFonts w:ascii="Century Gothic" w:eastAsiaTheme="minorEastAsia" w:hAnsi="Century Gothic"/>
          <w:bCs/>
          <w:color w:val="002060"/>
          <w:sz w:val="20"/>
          <w:szCs w:val="20"/>
          <w:lang w:eastAsia="hu-HU"/>
        </w:rPr>
        <w:t>Indotek Csoport tagja</w:t>
      </w:r>
      <w:r w:rsidR="005F3CEC">
        <w:rPr>
          <w:rFonts w:ascii="Century Gothic" w:eastAsiaTheme="minorEastAsia" w:hAnsi="Century Gothic"/>
          <w:bCs/>
          <w:color w:val="002060"/>
          <w:sz w:val="20"/>
          <w:szCs w:val="20"/>
          <w:lang w:eastAsia="hu-HU"/>
        </w:rPr>
        <w:t>)</w:t>
      </w:r>
      <w:r w:rsidR="00332369">
        <w:rPr>
          <w:rFonts w:ascii="Century Gothic" w:eastAsiaTheme="minorEastAsia" w:hAnsi="Century Gothic"/>
          <w:bCs/>
          <w:color w:val="002060"/>
          <w:sz w:val="20"/>
          <w:szCs w:val="20"/>
          <w:lang w:eastAsia="hu-HU"/>
        </w:rPr>
        <w:t xml:space="preserve"> </w:t>
      </w:r>
      <w:r w:rsidR="00332369" w:rsidRPr="00E34F58">
        <w:rPr>
          <w:rFonts w:ascii="Century Gothic" w:eastAsiaTheme="minorEastAsia" w:hAnsi="Century Gothic"/>
          <w:bCs/>
          <w:color w:val="002060"/>
          <w:sz w:val="20"/>
          <w:szCs w:val="20"/>
          <w:lang w:eastAsia="hu-HU"/>
        </w:rPr>
        <w:t>)</w:t>
      </w:r>
      <w:r w:rsidR="00332369">
        <w:rPr>
          <w:rFonts w:ascii="Century Gothic" w:eastAsiaTheme="minorEastAsia" w:hAnsi="Century Gothic"/>
          <w:bCs/>
          <w:color w:val="002060"/>
          <w:sz w:val="20"/>
          <w:szCs w:val="20"/>
          <w:lang w:eastAsia="hu-HU"/>
        </w:rPr>
        <w:t>,</w:t>
      </w:r>
      <w:r w:rsidR="008E2E6F" w:rsidRPr="00E34F58">
        <w:rPr>
          <w:rFonts w:ascii="Century Gothic" w:eastAsiaTheme="minorEastAsia" w:hAnsi="Century Gothic"/>
          <w:bCs/>
          <w:color w:val="002060"/>
          <w:sz w:val="20"/>
          <w:szCs w:val="20"/>
          <w:lang w:eastAsia="hu-HU"/>
        </w:rPr>
        <w:t xml:space="preserve"> a Waberer's részvényei 24%-ának eladásáról. Továbbá a Mid Europa vételi opciót biztosít az Indotek számára a fennmaradó 47,99%-os tulajdonrészére. A tranzakció a szokásos versenytilalmi eljárás tárgyát képezi, és várhatóan 2021 első negyedévének végéig zárul le.</w:t>
      </w:r>
    </w:p>
    <w:p w:rsidR="000514C2" w:rsidRPr="00E34F58" w:rsidRDefault="008E2E6F" w:rsidP="008E2E6F">
      <w:pPr>
        <w:autoSpaceDE w:val="0"/>
        <w:autoSpaceDN w:val="0"/>
        <w:adjustRightInd w:val="0"/>
        <w:spacing w:line="300" w:lineRule="auto"/>
        <w:jc w:val="both"/>
        <w:rPr>
          <w:rFonts w:ascii="Century Gothic" w:eastAsiaTheme="minorEastAsia" w:hAnsi="Century Gothic"/>
          <w:bCs/>
          <w:color w:val="002060"/>
          <w:sz w:val="20"/>
          <w:szCs w:val="20"/>
          <w:lang w:eastAsia="hu-HU"/>
        </w:rPr>
      </w:pPr>
      <w:r w:rsidRPr="00E34F58">
        <w:rPr>
          <w:rFonts w:ascii="Century Gothic" w:eastAsiaTheme="minorEastAsia" w:hAnsi="Century Gothic"/>
          <w:bCs/>
          <w:color w:val="002060"/>
          <w:sz w:val="20"/>
          <w:szCs w:val="20"/>
          <w:lang w:eastAsia="hu-HU"/>
        </w:rPr>
        <w:t>Erdélyi Barna, a Waberer's vezérigazgatója így nyilatkozott: "Ez a tranzakció elismeri a Waberer's vezető pozícióját, mint stratégiai fontosságú fuvarozási, raktározási és biztosítási szolgáltató Magyarországon és Európában. Bizakodva várjuk az Indotek</w:t>
      </w:r>
      <w:r w:rsidR="00332369">
        <w:rPr>
          <w:rFonts w:ascii="Century Gothic" w:eastAsiaTheme="minorEastAsia" w:hAnsi="Century Gothic"/>
          <w:bCs/>
          <w:color w:val="002060"/>
          <w:sz w:val="20"/>
          <w:szCs w:val="20"/>
          <w:lang w:eastAsia="hu-HU"/>
        </w:rPr>
        <w:t xml:space="preserve"> Csoport</w:t>
      </w:r>
      <w:r w:rsidRPr="00E34F58">
        <w:rPr>
          <w:rFonts w:ascii="Century Gothic" w:eastAsiaTheme="minorEastAsia" w:hAnsi="Century Gothic"/>
          <w:bCs/>
          <w:color w:val="002060"/>
          <w:sz w:val="20"/>
          <w:szCs w:val="20"/>
          <w:lang w:eastAsia="hu-HU"/>
        </w:rPr>
        <w:t xml:space="preserve"> támogatását a restrukturálási program befejezésében és a hosszú távú építkezésben. Elkötelezettek vagyunk aziránt, hogy a </w:t>
      </w:r>
      <w:r w:rsidR="00332369">
        <w:rPr>
          <w:rFonts w:ascii="Century Gothic" w:eastAsiaTheme="minorEastAsia" w:hAnsi="Century Gothic"/>
          <w:bCs/>
          <w:color w:val="002060"/>
          <w:sz w:val="20"/>
          <w:szCs w:val="20"/>
          <w:lang w:eastAsia="hu-HU"/>
        </w:rPr>
        <w:t>T</w:t>
      </w:r>
      <w:r w:rsidR="00332369" w:rsidRPr="00E34F58">
        <w:rPr>
          <w:rFonts w:ascii="Century Gothic" w:eastAsiaTheme="minorEastAsia" w:hAnsi="Century Gothic"/>
          <w:bCs/>
          <w:color w:val="002060"/>
          <w:sz w:val="20"/>
          <w:szCs w:val="20"/>
          <w:lang w:eastAsia="hu-HU"/>
        </w:rPr>
        <w:t>á</w:t>
      </w:r>
      <w:r w:rsidR="00332369">
        <w:rPr>
          <w:rFonts w:ascii="Century Gothic" w:eastAsiaTheme="minorEastAsia" w:hAnsi="Century Gothic"/>
          <w:bCs/>
          <w:color w:val="002060"/>
          <w:sz w:val="20"/>
          <w:szCs w:val="20"/>
          <w:lang w:eastAsia="hu-HU"/>
        </w:rPr>
        <w:t>rsas</w:t>
      </w:r>
      <w:r w:rsidR="00332369" w:rsidRPr="00E34F58">
        <w:rPr>
          <w:rFonts w:ascii="Century Gothic" w:eastAsiaTheme="minorEastAsia" w:hAnsi="Century Gothic"/>
          <w:bCs/>
          <w:color w:val="002060"/>
          <w:sz w:val="20"/>
          <w:szCs w:val="20"/>
          <w:lang w:eastAsia="hu-HU"/>
        </w:rPr>
        <w:t>á</w:t>
      </w:r>
      <w:r w:rsidR="00332369">
        <w:rPr>
          <w:rFonts w:ascii="Century Gothic" w:eastAsiaTheme="minorEastAsia" w:hAnsi="Century Gothic"/>
          <w:bCs/>
          <w:color w:val="002060"/>
          <w:sz w:val="20"/>
          <w:szCs w:val="20"/>
          <w:lang w:eastAsia="hu-HU"/>
        </w:rPr>
        <w:t>g</w:t>
      </w:r>
      <w:r w:rsidRPr="00E34F58">
        <w:rPr>
          <w:rFonts w:ascii="Century Gothic" w:eastAsiaTheme="minorEastAsia" w:hAnsi="Century Gothic"/>
          <w:bCs/>
          <w:color w:val="002060"/>
          <w:sz w:val="20"/>
          <w:szCs w:val="20"/>
          <w:lang w:eastAsia="hu-HU"/>
        </w:rPr>
        <w:t xml:space="preserve"> továbbra is a magyar ellátási lánc gerince és az európai piac vezető FTL szállítási szolgáltatója maradjon."</w:t>
      </w:r>
    </w:p>
    <w:p w:rsidR="000514C2" w:rsidRPr="000514C2" w:rsidRDefault="000514C2" w:rsidP="000514C2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b/>
          <w:bCs/>
          <w:color w:val="002060"/>
          <w:sz w:val="20"/>
          <w:szCs w:val="20"/>
        </w:rPr>
      </w:pPr>
    </w:p>
    <w:p w:rsidR="000514C2" w:rsidRPr="000514C2" w:rsidRDefault="000514C2" w:rsidP="000514C2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b/>
          <w:bCs/>
          <w:color w:val="002060"/>
          <w:sz w:val="20"/>
          <w:szCs w:val="20"/>
        </w:rPr>
      </w:pPr>
    </w:p>
    <w:p w:rsidR="000514C2" w:rsidRPr="000514C2" w:rsidRDefault="000514C2" w:rsidP="000514C2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b/>
          <w:bCs/>
          <w:color w:val="002060"/>
          <w:sz w:val="20"/>
          <w:szCs w:val="20"/>
        </w:rPr>
      </w:pPr>
    </w:p>
    <w:p w:rsidR="00B74B2C" w:rsidRPr="000514C2" w:rsidRDefault="00B74B2C" w:rsidP="00B74B2C">
      <w:pPr>
        <w:rPr>
          <w:rFonts w:ascii="Century Gothic" w:eastAsiaTheme="minorEastAsia" w:hAnsi="Century Gothic"/>
          <w:b/>
          <w:bCs/>
          <w:noProof/>
          <w:color w:val="002060"/>
          <w:sz w:val="20"/>
          <w:szCs w:val="20"/>
          <w:lang w:eastAsia="hu-HU"/>
        </w:rPr>
      </w:pPr>
      <w:r w:rsidRPr="000514C2">
        <w:rPr>
          <w:rFonts w:ascii="Century Gothic" w:eastAsiaTheme="minorEastAsia" w:hAnsi="Century Gothic"/>
          <w:b/>
          <w:bCs/>
          <w:noProof/>
          <w:color w:val="002060"/>
          <w:sz w:val="20"/>
          <w:szCs w:val="20"/>
          <w:lang w:eastAsia="hu-HU"/>
        </w:rPr>
        <w:t>WABERER’S INTERNATIONAL Nyrt.</w:t>
      </w:r>
    </w:p>
    <w:sectPr w:rsidR="00B74B2C" w:rsidRPr="000514C2" w:rsidSect="00340F48">
      <w:headerReference w:type="default" r:id="rId10"/>
      <w:footerReference w:type="default" r:id="rId11"/>
      <w:pgSz w:w="11906" w:h="16838"/>
      <w:pgMar w:top="1843" w:right="1417" w:bottom="1417" w:left="1417" w:header="127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35D3" w:rsidRDefault="008835D3" w:rsidP="00B74B2C">
      <w:pPr>
        <w:spacing w:after="0" w:line="240" w:lineRule="auto"/>
      </w:pPr>
      <w:r>
        <w:separator/>
      </w:r>
    </w:p>
  </w:endnote>
  <w:endnote w:type="continuationSeparator" w:id="0">
    <w:p w:rsidR="008835D3" w:rsidRDefault="008835D3" w:rsidP="00B74B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1A2" w:rsidRPr="003A7B03" w:rsidRDefault="003A7B03" w:rsidP="003A7B03">
    <w:pPr>
      <w:pStyle w:val="llb"/>
    </w:pPr>
    <w:r>
      <w:rPr>
        <w:noProof/>
        <w:lang w:eastAsia="hu-HU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93330" cy="1083310"/>
          <wp:effectExtent l="0" t="0" r="0" b="2540"/>
          <wp:wrapThrough wrapText="bothSides">
            <wp:wrapPolygon edited="0">
              <wp:start x="0" y="0"/>
              <wp:lineTo x="0" y="21271"/>
              <wp:lineTo x="21513" y="21271"/>
              <wp:lineTo x="21513" y="0"/>
              <wp:lineTo x="0" y="0"/>
            </wp:wrapPolygon>
          </wp:wrapThrough>
          <wp:docPr id="3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ablec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3739" cy="10839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35D3" w:rsidRDefault="008835D3" w:rsidP="00B74B2C">
      <w:pPr>
        <w:spacing w:after="0" w:line="240" w:lineRule="auto"/>
      </w:pPr>
      <w:r>
        <w:separator/>
      </w:r>
    </w:p>
  </w:footnote>
  <w:footnote w:type="continuationSeparator" w:id="0">
    <w:p w:rsidR="008835D3" w:rsidRDefault="008835D3" w:rsidP="00B74B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B2C" w:rsidRPr="003A7B03" w:rsidRDefault="00052196" w:rsidP="003A7B03">
    <w:pPr>
      <w:pStyle w:val="lfej"/>
      <w:jc w:val="center"/>
    </w:pPr>
    <w:r>
      <w:rPr>
        <w:noProof/>
        <w:lang w:eastAsia="hu-HU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page">
            <wp:align>left</wp:align>
          </wp:positionH>
          <wp:positionV relativeFrom="paragraph">
            <wp:posOffset>-795020</wp:posOffset>
          </wp:positionV>
          <wp:extent cx="7574915" cy="1441450"/>
          <wp:effectExtent l="0" t="0" r="6985" b="6350"/>
          <wp:wrapSquare wrapText="bothSides"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ejlec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5379" cy="144176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trackRevisions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/>
  <w:docVars>
    <w:docVar w:name="APWAFVersion" w:val="5.0"/>
  </w:docVars>
  <w:rsids>
    <w:rsidRoot w:val="0070085A"/>
    <w:rsid w:val="00041EB8"/>
    <w:rsid w:val="000514C2"/>
    <w:rsid w:val="00052196"/>
    <w:rsid w:val="001451A2"/>
    <w:rsid w:val="00231D4D"/>
    <w:rsid w:val="00262CA5"/>
    <w:rsid w:val="0029234C"/>
    <w:rsid w:val="002A2EBF"/>
    <w:rsid w:val="002F61CF"/>
    <w:rsid w:val="00332369"/>
    <w:rsid w:val="00340F48"/>
    <w:rsid w:val="00381AD7"/>
    <w:rsid w:val="003A7B03"/>
    <w:rsid w:val="004A35C3"/>
    <w:rsid w:val="004F517C"/>
    <w:rsid w:val="005D2431"/>
    <w:rsid w:val="005F3CEC"/>
    <w:rsid w:val="00664A85"/>
    <w:rsid w:val="0070085A"/>
    <w:rsid w:val="007940A5"/>
    <w:rsid w:val="007A096A"/>
    <w:rsid w:val="00806B2D"/>
    <w:rsid w:val="008835D3"/>
    <w:rsid w:val="008E2E6F"/>
    <w:rsid w:val="00982844"/>
    <w:rsid w:val="009A6A35"/>
    <w:rsid w:val="00A900C7"/>
    <w:rsid w:val="00AD4375"/>
    <w:rsid w:val="00B3478D"/>
    <w:rsid w:val="00B74B2C"/>
    <w:rsid w:val="00C80C5C"/>
    <w:rsid w:val="00D0222F"/>
    <w:rsid w:val="00DA35D1"/>
    <w:rsid w:val="00E34F58"/>
    <w:rsid w:val="00E80AD5"/>
    <w:rsid w:val="00E8459E"/>
    <w:rsid w:val="00E87217"/>
    <w:rsid w:val="00FC1D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3478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B74B2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74B2C"/>
  </w:style>
  <w:style w:type="paragraph" w:styleId="llb">
    <w:name w:val="footer"/>
    <w:basedOn w:val="Norml"/>
    <w:link w:val="llbChar"/>
    <w:uiPriority w:val="99"/>
    <w:unhideWhenUsed/>
    <w:rsid w:val="00B74B2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74B2C"/>
  </w:style>
  <w:style w:type="character" w:styleId="Hiperhivatkozs">
    <w:name w:val="Hyperlink"/>
    <w:basedOn w:val="Bekezdsalapbettpusa"/>
    <w:uiPriority w:val="99"/>
    <w:unhideWhenUsed/>
    <w:rsid w:val="00B74B2C"/>
    <w:rPr>
      <w:color w:val="0563C1"/>
      <w:u w:val="single"/>
    </w:rPr>
  </w:style>
  <w:style w:type="table" w:styleId="Rcsostblzat">
    <w:name w:val="Table Grid"/>
    <w:basedOn w:val="Normltblzat"/>
    <w:uiPriority w:val="59"/>
    <w:rsid w:val="001451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bjegyzetszveg">
    <w:name w:val="footnote text"/>
    <w:basedOn w:val="Norml"/>
    <w:link w:val="LbjegyzetszvegChar"/>
    <w:uiPriority w:val="99"/>
    <w:semiHidden/>
    <w:unhideWhenUsed/>
    <w:rsid w:val="000514C2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0514C2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0514C2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49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7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75EB1EC9F78474BB0CC0FF1AB4FF95F" ma:contentTypeVersion="0" ma:contentTypeDescription="Új dokumentum létrehozása." ma:contentTypeScope="" ma:versionID="81e7334cab72fe9572ab5e595edeaf2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5EA3D2-F8DD-4AAD-BA48-7CF5D8C7FE59}">
  <ds:schemaRefs>
    <ds:schemaRef ds:uri="http://purl.org/dc/dcmitype/"/>
    <ds:schemaRef ds:uri="http://schemas.microsoft.com/office/infopath/2007/PartnerControls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36FF1B2-B422-4DA7-BEC7-75423EFECF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A5B49D9-8F54-4713-B340-88467A116A0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9D78B37-3DE1-4CA3-A7CC-6404AC5542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152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Waberer's Holding</Company>
  <LinksUpToDate>false</LinksUpToDate>
  <CharactersWithSpaces>1205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Teremi Márton</dc:creator>
  <cp:lastModifiedBy>MajziVi1</cp:lastModifiedBy>
  <cp:revision>5</cp:revision>
  <dcterms:created xsi:type="dcterms:W3CDTF">2020-10-18T15:57:00Z</dcterms:created>
  <dcterms:modified xsi:type="dcterms:W3CDTF">2020-10-18T16:19:00Z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0x010100E75EB1EC9F78474BB0CC0FF1AB4FF95F</vt:lpwstr>
  </property>
</Properties>
</file>