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60535" w14:textId="77777777" w:rsidR="00806B2D" w:rsidRPr="009657CD" w:rsidRDefault="00806B2D" w:rsidP="00806B2D">
      <w:pPr>
        <w:jc w:val="center"/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val="en-GB" w:eastAsia="hu-HU"/>
        </w:rPr>
      </w:pPr>
    </w:p>
    <w:p w14:paraId="40A28C5C" w14:textId="77777777" w:rsidR="00B65881" w:rsidRPr="009657CD" w:rsidRDefault="00B65881" w:rsidP="00B65881">
      <w:pPr>
        <w:jc w:val="center"/>
        <w:rPr>
          <w:rFonts w:ascii="Century Gothic" w:eastAsiaTheme="minorEastAsia" w:hAnsi="Century Gothic" w:cstheme="minorHAnsi"/>
          <w:b/>
          <w:bCs/>
          <w:color w:val="002060"/>
          <w:sz w:val="20"/>
          <w:szCs w:val="20"/>
          <w:lang w:val="en-GB" w:eastAsia="hu-HU"/>
        </w:rPr>
      </w:pPr>
      <w:r w:rsidRPr="009657CD">
        <w:rPr>
          <w:rFonts w:ascii="Century Gothic" w:eastAsiaTheme="minorEastAsia" w:hAnsi="Century Gothic" w:cstheme="minorHAnsi"/>
          <w:b/>
          <w:bCs/>
          <w:color w:val="002060"/>
          <w:sz w:val="20"/>
          <w:szCs w:val="20"/>
          <w:lang w:val="en-GB" w:eastAsia="hu-HU"/>
        </w:rPr>
        <w:t>INVESTOR RELEASE</w:t>
      </w:r>
    </w:p>
    <w:p w14:paraId="36EF718D" w14:textId="77777777" w:rsidR="00E60CC6" w:rsidRPr="009657CD" w:rsidRDefault="00DF36F4" w:rsidP="00E60CC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2060"/>
          <w:sz w:val="20"/>
          <w:szCs w:val="20"/>
          <w:lang w:val="en-GB"/>
        </w:rPr>
      </w:pPr>
      <w:r>
        <w:rPr>
          <w:rFonts w:ascii="Century Gothic" w:hAnsi="Century Gothic" w:cs="Arial"/>
          <w:b/>
          <w:bCs/>
          <w:color w:val="002060"/>
          <w:sz w:val="20"/>
          <w:szCs w:val="20"/>
          <w:lang w:val="en-GB"/>
        </w:rPr>
        <w:t>Change in ownership structure</w:t>
      </w:r>
    </w:p>
    <w:p w14:paraId="1AE3F6AE" w14:textId="77777777" w:rsidR="00FC1D62" w:rsidRDefault="00FC1D62" w:rsidP="00B65881">
      <w:pPr>
        <w:jc w:val="center"/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val="en-GB" w:eastAsia="hu-HU"/>
        </w:rPr>
      </w:pPr>
    </w:p>
    <w:p w14:paraId="367B3D7D" w14:textId="77777777" w:rsidR="009657CD" w:rsidRPr="009657CD" w:rsidRDefault="009657CD" w:rsidP="00B65881">
      <w:pPr>
        <w:jc w:val="center"/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val="en-GB" w:eastAsia="hu-HU"/>
        </w:rPr>
      </w:pPr>
    </w:p>
    <w:p w14:paraId="30F2BACE" w14:textId="6AE47FA4" w:rsidR="00E60CC6" w:rsidRDefault="00B65881" w:rsidP="002D3110">
      <w:pPr>
        <w:spacing w:line="300" w:lineRule="auto"/>
        <w:jc w:val="both"/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</w:pPr>
      <w:r w:rsidRPr="009657CD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 xml:space="preserve">Budapest, </w:t>
      </w:r>
      <w:r w:rsidR="00A85D4A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>1</w:t>
      </w:r>
      <w:r w:rsidR="002455CB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>9</w:t>
      </w:r>
      <w:r w:rsidR="00E60CC6" w:rsidRPr="009657CD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 xml:space="preserve"> </w:t>
      </w:r>
      <w:r w:rsidR="004024A5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>October</w:t>
      </w:r>
      <w:r w:rsidR="00E60CC6" w:rsidRPr="009657CD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 xml:space="preserve"> 20</w:t>
      </w:r>
      <w:r w:rsidR="002132B7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>20</w:t>
      </w:r>
      <w:r w:rsidRPr="009657CD">
        <w:rPr>
          <w:rFonts w:ascii="Century Gothic" w:eastAsiaTheme="minorEastAsia" w:hAnsi="Century Gothic"/>
          <w:b/>
          <w:bCs/>
          <w:color w:val="002060"/>
          <w:sz w:val="20"/>
          <w:szCs w:val="20"/>
          <w:lang w:val="en-GB" w:eastAsia="hu-HU"/>
        </w:rPr>
        <w:t xml:space="preserve"> - </w:t>
      </w:r>
      <w:r w:rsidRPr="009657CD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WABERER’S INTERNATIONAL </w:t>
      </w:r>
      <w:proofErr w:type="spellStart"/>
      <w:r w:rsidRPr="009657CD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Nyrt</w:t>
      </w:r>
      <w:proofErr w:type="spellEnd"/>
      <w:r w:rsidRPr="009657CD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.</w:t>
      </w:r>
      <w:r w:rsidRPr="009657CD">
        <w:rPr>
          <w:rFonts w:ascii="Century Gothic" w:hAnsi="Century Gothic"/>
          <w:color w:val="002060"/>
          <w:sz w:val="20"/>
          <w:szCs w:val="20"/>
          <w:lang w:val="en-GB"/>
        </w:rPr>
        <w:t xml:space="preserve"> </w:t>
      </w:r>
      <w:r w:rsidR="002132B7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(hereinafter: </w:t>
      </w:r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“</w:t>
      </w:r>
      <w:proofErr w:type="spellStart"/>
      <w:r w:rsidR="002132B7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Waberer’s</w:t>
      </w:r>
      <w:proofErr w:type="spellEnd"/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” or “Company”</w:t>
      </w:r>
      <w:r w:rsidR="002132B7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)</w:t>
      </w:r>
      <w:r w:rsidRPr="009657CD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</w:t>
      </w:r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announces that Mid Europa</w:t>
      </w:r>
      <w:r w:rsidR="004024A5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Partners (“Mid Europa”)</w:t>
      </w:r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– as the majority shareholder – officially informed the Company that they agreed to sell 24% of the issued share capital in </w:t>
      </w:r>
      <w:proofErr w:type="spellStart"/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Waberer’s</w:t>
      </w:r>
      <w:proofErr w:type="spellEnd"/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to </w:t>
      </w:r>
      <w:proofErr w:type="spellStart"/>
      <w:r w:rsidR="00DF36F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Trevelin</w:t>
      </w:r>
      <w:proofErr w:type="spellEnd"/>
      <w:r w:rsidR="00DF36F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Holding Zrt</w:t>
      </w:r>
      <w:bookmarkStart w:id="0" w:name="_GoBack"/>
      <w:bookmarkEnd w:id="0"/>
      <w:r w:rsidR="00DF36F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. (“</w:t>
      </w:r>
      <w:proofErr w:type="spellStart"/>
      <w:r w:rsidR="00CD710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Indotek</w:t>
      </w:r>
      <w:proofErr w:type="spellEnd"/>
      <w:r w:rsidR="00DF36F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”) (member of </w:t>
      </w:r>
      <w:proofErr w:type="spellStart"/>
      <w:r w:rsidR="00DF36F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Indotek</w:t>
      </w:r>
      <w:proofErr w:type="spellEnd"/>
      <w:r w:rsidR="00DF36F4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Group</w:t>
      </w:r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). They also granted a call option to </w:t>
      </w:r>
      <w:proofErr w:type="spellStart"/>
      <w:r w:rsidR="00CD710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Indotek</w:t>
      </w:r>
      <w:proofErr w:type="spellEnd"/>
      <w:r w:rsidR="00CD710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</w:t>
      </w:r>
      <w:r w:rsidR="00DF36F4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over Mid Europa’s remaining 47.99% of the issued share capital. The transaction is subject to customary anti-trust clearance and is expected to close by the end of the first quarter of 2021.</w:t>
      </w:r>
    </w:p>
    <w:p w14:paraId="6AF534DE" w14:textId="77777777" w:rsidR="00DF36F4" w:rsidRPr="00DF36F4" w:rsidRDefault="00DF36F4" w:rsidP="001324C6">
      <w:pPr>
        <w:spacing w:line="300" w:lineRule="auto"/>
        <w:jc w:val="both"/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</w:pPr>
      <w:r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Barna Erdélyi, CEO of </w:t>
      </w:r>
      <w:proofErr w:type="spellStart"/>
      <w:r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Waberer’s</w:t>
      </w:r>
      <w:proofErr w:type="spellEnd"/>
      <w:r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, commented: "This transaction recognises the leading position of </w:t>
      </w:r>
      <w:proofErr w:type="spellStart"/>
      <w:r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Waberer’s</w:t>
      </w:r>
      <w:proofErr w:type="spellEnd"/>
      <w:r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as a mission-critical provider of transportation, warehousing and insurance services in Hungary and Europe. We look forward to be supported by </w:t>
      </w:r>
      <w:proofErr w:type="spellStart"/>
      <w:r w:rsidR="00A85D4A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>Indotek</w:t>
      </w:r>
      <w:proofErr w:type="spellEnd"/>
      <w:r w:rsidR="00A85D4A"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Group</w:t>
      </w:r>
      <w:r w:rsidRPr="001324C6">
        <w:rPr>
          <w:rFonts w:ascii="Century Gothic" w:eastAsiaTheme="minorEastAsia" w:hAnsi="Century Gothic"/>
          <w:bCs/>
          <w:color w:val="002060"/>
          <w:sz w:val="20"/>
          <w:szCs w:val="20"/>
          <w:lang w:val="en-GB" w:eastAsia="hu-HU"/>
        </w:rPr>
        <w:t xml:space="preserve"> in our efforts to complete the restructuring programme and further build on the strengths of</w:t>
      </w:r>
      <w:r w:rsidRPr="00DF36F4">
        <w:rPr>
          <w:rFonts w:ascii="Century Gothic" w:eastAsiaTheme="minorEastAsia" w:hAnsi="Century Gothic"/>
          <w:bCs/>
          <w:color w:val="002060"/>
          <w:sz w:val="20"/>
          <w:szCs w:val="20"/>
          <w:lang w:eastAsia="hu-HU"/>
        </w:rPr>
        <w:t xml:space="preserve"> Waberer’s in the long-term. We are committed to remaining the backbone of the Hungarian supply chain and a leading European FTL transportation provider.”</w:t>
      </w:r>
    </w:p>
    <w:p w14:paraId="5BFA2627" w14:textId="77777777" w:rsidR="00DF36F4" w:rsidRPr="009657CD" w:rsidRDefault="00DF36F4" w:rsidP="00DF36F4">
      <w:pPr>
        <w:jc w:val="both"/>
        <w:rPr>
          <w:rFonts w:ascii="Century Gothic" w:hAnsi="Century Gothic" w:cs="Arial"/>
          <w:b/>
          <w:bCs/>
          <w:color w:val="002060"/>
          <w:sz w:val="20"/>
          <w:szCs w:val="20"/>
          <w:lang w:val="en-GB"/>
        </w:rPr>
      </w:pPr>
    </w:p>
    <w:p w14:paraId="2696899A" w14:textId="77777777" w:rsidR="00E60CC6" w:rsidRPr="009657CD" w:rsidRDefault="00E60CC6" w:rsidP="00AD4375">
      <w:pPr>
        <w:jc w:val="both"/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val="en-GB" w:eastAsia="hu-HU"/>
        </w:rPr>
      </w:pPr>
    </w:p>
    <w:p w14:paraId="78298DD7" w14:textId="77777777" w:rsidR="00B74B2C" w:rsidRPr="009657CD" w:rsidRDefault="00B74B2C" w:rsidP="00B74B2C">
      <w:pPr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val="en-GB" w:eastAsia="hu-HU"/>
        </w:rPr>
      </w:pPr>
      <w:r w:rsidRPr="009657CD">
        <w:rPr>
          <w:rFonts w:ascii="Century Gothic" w:eastAsiaTheme="minorEastAsia" w:hAnsi="Century Gothic"/>
          <w:b/>
          <w:bCs/>
          <w:noProof/>
          <w:color w:val="002060"/>
          <w:sz w:val="20"/>
          <w:szCs w:val="20"/>
          <w:lang w:val="en-GB" w:eastAsia="hu-HU"/>
        </w:rPr>
        <w:t>WABERER’S INTERNATIONAL Nyrt.</w:t>
      </w:r>
    </w:p>
    <w:sectPr w:rsidR="00B74B2C" w:rsidRPr="009657CD" w:rsidSect="00340F48">
      <w:headerReference w:type="default" r:id="rId10"/>
      <w:footerReference w:type="default" r:id="rId11"/>
      <w:pgSz w:w="11906" w:h="16838"/>
      <w:pgMar w:top="1843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6D62D" w14:textId="77777777" w:rsidR="00FF1DC5" w:rsidRDefault="00FF1DC5" w:rsidP="00B74B2C">
      <w:pPr>
        <w:spacing w:after="0" w:line="240" w:lineRule="auto"/>
      </w:pPr>
      <w:r>
        <w:separator/>
      </w:r>
    </w:p>
  </w:endnote>
  <w:endnote w:type="continuationSeparator" w:id="0">
    <w:p w14:paraId="6E2B4648" w14:textId="77777777" w:rsidR="00FF1DC5" w:rsidRDefault="00FF1DC5" w:rsidP="00B74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9F513" w14:textId="77777777" w:rsidR="001451A2" w:rsidRPr="003A7B03" w:rsidRDefault="003A7B03" w:rsidP="003A7B03">
    <w:pPr>
      <w:pStyle w:val="Footer"/>
    </w:pP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044BD093" wp14:editId="6B8D4C4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93330" cy="1083945"/>
          <wp:effectExtent l="0" t="0" r="7620" b="1905"/>
          <wp:wrapThrough wrapText="bothSides">
            <wp:wrapPolygon edited="0">
              <wp:start x="0" y="0"/>
              <wp:lineTo x="0" y="21258"/>
              <wp:lineTo x="21567" y="21258"/>
              <wp:lineTo x="21567" y="0"/>
              <wp:lineTo x="0" y="0"/>
            </wp:wrapPolygon>
          </wp:wrapThrough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ble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739" cy="1083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337A72" w14:textId="77777777" w:rsidR="00FF1DC5" w:rsidRDefault="00FF1DC5" w:rsidP="00B74B2C">
      <w:pPr>
        <w:spacing w:after="0" w:line="240" w:lineRule="auto"/>
      </w:pPr>
      <w:r>
        <w:separator/>
      </w:r>
    </w:p>
  </w:footnote>
  <w:footnote w:type="continuationSeparator" w:id="0">
    <w:p w14:paraId="30622D82" w14:textId="77777777" w:rsidR="00FF1DC5" w:rsidRDefault="00FF1DC5" w:rsidP="00B74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6E281" w14:textId="77777777" w:rsidR="00B74B2C" w:rsidRPr="003A7B03" w:rsidRDefault="00705DA9" w:rsidP="003A7B03">
    <w:pPr>
      <w:pStyle w:val="Header"/>
      <w:jc w:val="center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3A853D7F" wp14:editId="24950775">
          <wp:simplePos x="0" y="0"/>
          <wp:positionH relativeFrom="page">
            <wp:align>left</wp:align>
          </wp:positionH>
          <wp:positionV relativeFrom="paragraph">
            <wp:posOffset>-802640</wp:posOffset>
          </wp:positionV>
          <wp:extent cx="7613650" cy="1449070"/>
          <wp:effectExtent l="0" t="0" r="6350" b="0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jlec_e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040" cy="14491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70085A"/>
    <w:rsid w:val="00021087"/>
    <w:rsid w:val="001324C6"/>
    <w:rsid w:val="001451A2"/>
    <w:rsid w:val="001B592C"/>
    <w:rsid w:val="002132B7"/>
    <w:rsid w:val="00231D4D"/>
    <w:rsid w:val="002455CB"/>
    <w:rsid w:val="002A2EBF"/>
    <w:rsid w:val="002D3110"/>
    <w:rsid w:val="002F61CF"/>
    <w:rsid w:val="00340F48"/>
    <w:rsid w:val="003571F6"/>
    <w:rsid w:val="003904EE"/>
    <w:rsid w:val="003A7B03"/>
    <w:rsid w:val="004024A5"/>
    <w:rsid w:val="004B357E"/>
    <w:rsid w:val="004F517C"/>
    <w:rsid w:val="005D2431"/>
    <w:rsid w:val="0063059D"/>
    <w:rsid w:val="00664A85"/>
    <w:rsid w:val="0070085A"/>
    <w:rsid w:val="00705DA9"/>
    <w:rsid w:val="00806B2D"/>
    <w:rsid w:val="009657CD"/>
    <w:rsid w:val="00A85D4A"/>
    <w:rsid w:val="00AD4375"/>
    <w:rsid w:val="00B4131C"/>
    <w:rsid w:val="00B65881"/>
    <w:rsid w:val="00B745AC"/>
    <w:rsid w:val="00B74B2C"/>
    <w:rsid w:val="00CD7104"/>
    <w:rsid w:val="00CF4ACB"/>
    <w:rsid w:val="00CF6ECA"/>
    <w:rsid w:val="00DC14B5"/>
    <w:rsid w:val="00DF36F4"/>
    <w:rsid w:val="00E16F21"/>
    <w:rsid w:val="00E60CC6"/>
    <w:rsid w:val="00FC1D62"/>
    <w:rsid w:val="00FF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A255089"/>
  <w15:chartTrackingRefBased/>
  <w15:docId w15:val="{ACF990B2-2F11-48C0-8D93-4C209DCE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B2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B2C"/>
  </w:style>
  <w:style w:type="paragraph" w:styleId="Footer">
    <w:name w:val="footer"/>
    <w:basedOn w:val="Normal"/>
    <w:link w:val="FooterChar"/>
    <w:uiPriority w:val="99"/>
    <w:unhideWhenUsed/>
    <w:rsid w:val="00B74B2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B2C"/>
  </w:style>
  <w:style w:type="character" w:styleId="Hyperlink">
    <w:name w:val="Hyperlink"/>
    <w:basedOn w:val="DefaultParagraphFont"/>
    <w:uiPriority w:val="99"/>
    <w:unhideWhenUsed/>
    <w:rsid w:val="00B74B2C"/>
    <w:rPr>
      <w:color w:val="0563C1"/>
      <w:u w:val="single"/>
    </w:rPr>
  </w:style>
  <w:style w:type="table" w:styleId="TableGrid">
    <w:name w:val="Table Grid"/>
    <w:basedOn w:val="TableNormal"/>
    <w:uiPriority w:val="59"/>
    <w:rsid w:val="00145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60CC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C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CC6"/>
    <w:rPr>
      <w:vertAlign w:val="superscript"/>
    </w:rPr>
  </w:style>
  <w:style w:type="paragraph" w:customStyle="1" w:styleId="Default">
    <w:name w:val="Default"/>
    <w:rsid w:val="00DF36F4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2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75EB1EC9F78474BB0CC0FF1AB4FF95F" ma:contentTypeVersion="0" ma:contentTypeDescription="Új dokumentum létrehozása." ma:contentTypeScope="" ma:versionID="81e7334cab72fe9572ab5e595edeaf2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1AF5-B352-44D2-8EC8-E2DD18404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BABCBB-3165-4E7F-8DCE-7C2C95658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82C0C7-8B23-46AF-9197-2FF74549A037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DB22648-8ED1-4DDD-B838-DD1FA5608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Teremi Márton</dc:creator>
  <cp:keywords/>
  <dc:description/>
  <cp:lastModifiedBy>Bence Horvath</cp:lastModifiedBy>
  <cp:revision>3</cp:revision>
  <cp:lastPrinted>2020-10-15T09:14:00Z</cp:lastPrinted>
  <dcterms:created xsi:type="dcterms:W3CDTF">2020-10-15T14:59:00Z</dcterms:created>
  <dcterms:modified xsi:type="dcterms:W3CDTF">2020-10-15T15:08:00Z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0x010100E75EB1EC9F78474BB0CC0FF1AB4FF95F</vt:lpwstr>
  </property>
</Properties>
</file>