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A78D8F" w14:textId="77777777" w:rsidR="00455FA5" w:rsidRPr="00616447" w:rsidRDefault="00192CAF" w:rsidP="00455FA5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1BDC6A8" wp14:editId="14747560">
                <wp:simplePos x="0" y="0"/>
                <wp:positionH relativeFrom="page">
                  <wp:posOffset>703028</wp:posOffset>
                </wp:positionH>
                <wp:positionV relativeFrom="page">
                  <wp:posOffset>9967429</wp:posOffset>
                </wp:positionV>
                <wp:extent cx="6305550" cy="476250"/>
                <wp:effectExtent l="0" t="0" r="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33F08" w14:textId="77777777" w:rsidR="0059348D" w:rsidRDefault="0059348D" w:rsidP="00455FA5">
                            <w:pPr>
                              <w:spacing w:after="120" w:line="240" w:lineRule="auto"/>
                              <w:jc w:val="center"/>
                              <w:rPr>
                                <w:rFonts w:eastAsia="Hind Regula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BDC6A8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55.35pt;margin-top:784.85pt;width:496.5pt;height:37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" filled="f" stroked="f">
                <v:textbox inset="0,0,0,0">
                  <w:txbxContent>
                    <w:p w14:paraId="6C533F08" w14:textId="77777777" w:rsidR="0059348D" w:rsidRDefault="0059348D" w:rsidP="00455FA5">
                      <w:pPr>
                        <w:spacing w:after="120" w:line="240" w:lineRule="auto"/>
                        <w:jc w:val="center"/>
                        <w:rPr>
                          <w:rFonts w:eastAsia="Hind Regula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04D3DF8" wp14:editId="1E4F22AC">
                <wp:simplePos x="0" y="0"/>
                <wp:positionH relativeFrom="margin">
                  <wp:posOffset>-36195</wp:posOffset>
                </wp:positionH>
                <wp:positionV relativeFrom="page">
                  <wp:posOffset>2487295</wp:posOffset>
                </wp:positionV>
                <wp:extent cx="5763260" cy="2229485"/>
                <wp:effectExtent l="0" t="0" r="0" b="0"/>
                <wp:wrapNone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3260" cy="222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A9C2C" w14:textId="77777777" w:rsidR="0059348D" w:rsidRPr="00192CAF" w:rsidRDefault="0059348D" w:rsidP="00455FA5">
                            <w:pPr>
                              <w:pStyle w:val="Cm"/>
                              <w:rPr>
                                <w:rFonts w:eastAsia="Arial"/>
                                <w:b/>
                                <w:sz w:val="32"/>
                              </w:rPr>
                            </w:pPr>
                            <w:r w:rsidRPr="00192CAF">
                              <w:rPr>
                                <w:b/>
                                <w:sz w:val="40"/>
                                <w:szCs w:val="64"/>
                              </w:rPr>
                              <w:t>A B</w:t>
                            </w:r>
                            <w:r>
                              <w:rPr>
                                <w:b/>
                                <w:sz w:val="40"/>
                                <w:szCs w:val="64"/>
                              </w:rPr>
                              <w:t>udapesti</w:t>
                            </w:r>
                            <w:r w:rsidRPr="00192CAF">
                              <w:rPr>
                                <w:b/>
                                <w:sz w:val="40"/>
                                <w:szCs w:val="64"/>
                              </w:rPr>
                              <w:t xml:space="preserve"> É</w:t>
                            </w:r>
                            <w:r>
                              <w:rPr>
                                <w:b/>
                                <w:sz w:val="40"/>
                                <w:szCs w:val="64"/>
                              </w:rPr>
                              <w:t>rtéktőzsde</w:t>
                            </w:r>
                            <w:r w:rsidRPr="00192CAF">
                              <w:rPr>
                                <w:b/>
                                <w:sz w:val="40"/>
                                <w:szCs w:val="64"/>
                              </w:rPr>
                              <w:t xml:space="preserve"> Z</w:t>
                            </w:r>
                            <w:r>
                              <w:rPr>
                                <w:b/>
                                <w:sz w:val="40"/>
                                <w:szCs w:val="64"/>
                              </w:rPr>
                              <w:t>rt</w:t>
                            </w:r>
                            <w:r w:rsidRPr="00192CAF">
                              <w:rPr>
                                <w:b/>
                                <w:sz w:val="40"/>
                                <w:szCs w:val="64"/>
                              </w:rPr>
                              <w:t>. F</w:t>
                            </w:r>
                            <w:r>
                              <w:rPr>
                                <w:b/>
                                <w:sz w:val="40"/>
                                <w:szCs w:val="64"/>
                              </w:rPr>
                              <w:t>elelős</w:t>
                            </w:r>
                            <w:r w:rsidRPr="00192CAF">
                              <w:rPr>
                                <w:b/>
                                <w:sz w:val="40"/>
                                <w:szCs w:val="64"/>
                              </w:rPr>
                              <w:t xml:space="preserve"> T</w:t>
                            </w:r>
                            <w:r>
                              <w:rPr>
                                <w:b/>
                                <w:sz w:val="40"/>
                                <w:szCs w:val="64"/>
                              </w:rPr>
                              <w:t>ársaságirányítási</w:t>
                            </w:r>
                            <w:r w:rsidRPr="00192CAF">
                              <w:rPr>
                                <w:b/>
                                <w:sz w:val="40"/>
                                <w:szCs w:val="64"/>
                              </w:rPr>
                              <w:t xml:space="preserve"> B</w:t>
                            </w:r>
                            <w:r>
                              <w:rPr>
                                <w:b/>
                                <w:sz w:val="40"/>
                                <w:szCs w:val="64"/>
                              </w:rPr>
                              <w:t>izottságának</w:t>
                            </w:r>
                            <w:r w:rsidRPr="00192CAF">
                              <w:rPr>
                                <w:b/>
                                <w:sz w:val="40"/>
                                <w:szCs w:val="64"/>
                              </w:rPr>
                              <w:t xml:space="preserve"> M</w:t>
                            </w:r>
                            <w:r>
                              <w:rPr>
                                <w:b/>
                                <w:sz w:val="40"/>
                                <w:szCs w:val="64"/>
                              </w:rPr>
                              <w:t>onitoring</w:t>
                            </w:r>
                            <w:r w:rsidRPr="00192CAF">
                              <w:rPr>
                                <w:b/>
                                <w:sz w:val="40"/>
                                <w:szCs w:val="64"/>
                              </w:rPr>
                              <w:t xml:space="preserve"> J</w:t>
                            </w:r>
                            <w:r>
                              <w:rPr>
                                <w:b/>
                                <w:sz w:val="40"/>
                                <w:szCs w:val="64"/>
                              </w:rPr>
                              <w:t>elentése a</w:t>
                            </w:r>
                            <w:r w:rsidRPr="00192CAF">
                              <w:rPr>
                                <w:b/>
                                <w:sz w:val="40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64"/>
                              </w:rPr>
                              <w:t>Felelős</w:t>
                            </w:r>
                            <w:r w:rsidRPr="00192CAF">
                              <w:rPr>
                                <w:b/>
                                <w:sz w:val="40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64"/>
                              </w:rPr>
                              <w:t>Társaságirányítási</w:t>
                            </w:r>
                            <w:r w:rsidRPr="00192CAF">
                              <w:rPr>
                                <w:b/>
                                <w:sz w:val="40"/>
                                <w:szCs w:val="64"/>
                              </w:rPr>
                              <w:t xml:space="preserve"> A</w:t>
                            </w:r>
                            <w:r>
                              <w:rPr>
                                <w:b/>
                                <w:sz w:val="40"/>
                                <w:szCs w:val="64"/>
                              </w:rPr>
                              <w:t>jánlásoknak</w:t>
                            </w:r>
                            <w:r w:rsidRPr="00192CAF">
                              <w:rPr>
                                <w:b/>
                                <w:sz w:val="40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64"/>
                              </w:rPr>
                              <w:t>való megfelelésről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D3DF8" id="Szövegdoboz 3" o:spid="_x0000_s1027" type="#_x0000_t202" style="position:absolute;margin-left:-2.85pt;margin-top:195.85pt;width:453.8pt;height:175.5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" filled="f" stroked="f">
                <v:textbox inset="0,0,0,0">
                  <w:txbxContent>
                    <w:p w14:paraId="099A9C2C" w14:textId="77777777" w:rsidR="0059348D" w:rsidRPr="00192CAF" w:rsidRDefault="0059348D" w:rsidP="00455FA5">
                      <w:pPr>
                        <w:pStyle w:val="Cm"/>
                        <w:rPr>
                          <w:rFonts w:eastAsia="Arial"/>
                          <w:b/>
                          <w:sz w:val="32"/>
                        </w:rPr>
                      </w:pPr>
                      <w:r w:rsidRPr="00192CAF">
                        <w:rPr>
                          <w:b/>
                          <w:sz w:val="40"/>
                          <w:szCs w:val="64"/>
                        </w:rPr>
                        <w:t>A B</w:t>
                      </w:r>
                      <w:r>
                        <w:rPr>
                          <w:b/>
                          <w:sz w:val="40"/>
                          <w:szCs w:val="64"/>
                        </w:rPr>
                        <w:t>udapesti</w:t>
                      </w:r>
                      <w:r w:rsidRPr="00192CAF">
                        <w:rPr>
                          <w:b/>
                          <w:sz w:val="40"/>
                          <w:szCs w:val="64"/>
                        </w:rPr>
                        <w:t xml:space="preserve"> É</w:t>
                      </w:r>
                      <w:r>
                        <w:rPr>
                          <w:b/>
                          <w:sz w:val="40"/>
                          <w:szCs w:val="64"/>
                        </w:rPr>
                        <w:t>rtéktőzsde</w:t>
                      </w:r>
                      <w:r w:rsidRPr="00192CAF">
                        <w:rPr>
                          <w:b/>
                          <w:sz w:val="40"/>
                          <w:szCs w:val="64"/>
                        </w:rPr>
                        <w:t xml:space="preserve"> Z</w:t>
                      </w:r>
                      <w:r>
                        <w:rPr>
                          <w:b/>
                          <w:sz w:val="40"/>
                          <w:szCs w:val="64"/>
                        </w:rPr>
                        <w:t>rt</w:t>
                      </w:r>
                      <w:r w:rsidRPr="00192CAF">
                        <w:rPr>
                          <w:b/>
                          <w:sz w:val="40"/>
                          <w:szCs w:val="64"/>
                        </w:rPr>
                        <w:t>. F</w:t>
                      </w:r>
                      <w:r>
                        <w:rPr>
                          <w:b/>
                          <w:sz w:val="40"/>
                          <w:szCs w:val="64"/>
                        </w:rPr>
                        <w:t>elelős</w:t>
                      </w:r>
                      <w:r w:rsidRPr="00192CAF">
                        <w:rPr>
                          <w:b/>
                          <w:sz w:val="40"/>
                          <w:szCs w:val="64"/>
                        </w:rPr>
                        <w:t xml:space="preserve"> T</w:t>
                      </w:r>
                      <w:r>
                        <w:rPr>
                          <w:b/>
                          <w:sz w:val="40"/>
                          <w:szCs w:val="64"/>
                        </w:rPr>
                        <w:t>ársaságirányítási</w:t>
                      </w:r>
                      <w:r w:rsidRPr="00192CAF">
                        <w:rPr>
                          <w:b/>
                          <w:sz w:val="40"/>
                          <w:szCs w:val="64"/>
                        </w:rPr>
                        <w:t xml:space="preserve"> B</w:t>
                      </w:r>
                      <w:r>
                        <w:rPr>
                          <w:b/>
                          <w:sz w:val="40"/>
                          <w:szCs w:val="64"/>
                        </w:rPr>
                        <w:t>izottságának</w:t>
                      </w:r>
                      <w:r w:rsidRPr="00192CAF">
                        <w:rPr>
                          <w:b/>
                          <w:sz w:val="40"/>
                          <w:szCs w:val="64"/>
                        </w:rPr>
                        <w:t xml:space="preserve"> M</w:t>
                      </w:r>
                      <w:r>
                        <w:rPr>
                          <w:b/>
                          <w:sz w:val="40"/>
                          <w:szCs w:val="64"/>
                        </w:rPr>
                        <w:t>onitoring</w:t>
                      </w:r>
                      <w:r w:rsidRPr="00192CAF">
                        <w:rPr>
                          <w:b/>
                          <w:sz w:val="40"/>
                          <w:szCs w:val="64"/>
                        </w:rPr>
                        <w:t xml:space="preserve"> J</w:t>
                      </w:r>
                      <w:r>
                        <w:rPr>
                          <w:b/>
                          <w:sz w:val="40"/>
                          <w:szCs w:val="64"/>
                        </w:rPr>
                        <w:t>elentése a</w:t>
                      </w:r>
                      <w:r w:rsidRPr="00192CAF">
                        <w:rPr>
                          <w:b/>
                          <w:sz w:val="40"/>
                          <w:szCs w:val="64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  <w:szCs w:val="64"/>
                        </w:rPr>
                        <w:t>Felelős</w:t>
                      </w:r>
                      <w:r w:rsidRPr="00192CAF">
                        <w:rPr>
                          <w:b/>
                          <w:sz w:val="40"/>
                          <w:szCs w:val="64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  <w:szCs w:val="64"/>
                        </w:rPr>
                        <w:t>Társaságirányítási</w:t>
                      </w:r>
                      <w:r w:rsidRPr="00192CAF">
                        <w:rPr>
                          <w:b/>
                          <w:sz w:val="40"/>
                          <w:szCs w:val="64"/>
                        </w:rPr>
                        <w:t xml:space="preserve"> A</w:t>
                      </w:r>
                      <w:r>
                        <w:rPr>
                          <w:b/>
                          <w:sz w:val="40"/>
                          <w:szCs w:val="64"/>
                        </w:rPr>
                        <w:t>jánlásoknak</w:t>
                      </w:r>
                      <w:r w:rsidRPr="00192CAF">
                        <w:rPr>
                          <w:b/>
                          <w:sz w:val="40"/>
                          <w:szCs w:val="64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  <w:szCs w:val="64"/>
                        </w:rPr>
                        <w:t>való megfelelésről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CF1D036" wp14:editId="43CD9C81">
            <wp:simplePos x="0" y="0"/>
            <wp:positionH relativeFrom="column">
              <wp:posOffset>-1083310</wp:posOffset>
            </wp:positionH>
            <wp:positionV relativeFrom="paragraph">
              <wp:posOffset>3678555</wp:posOffset>
            </wp:positionV>
            <wp:extent cx="7586980" cy="4594225"/>
            <wp:effectExtent l="0" t="0" r="0" b="0"/>
            <wp:wrapNone/>
            <wp:docPr id="1" name="Kép 1" descr="C:\Users\Gábor\Documents\H E I S Z L E R\M N B\BÉT\munka\word-bori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ábor\Documents\H E I S Z L E R\M N B\BÉT\munka\word-borit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5FA5">
        <w:rPr>
          <w:noProof/>
        </w:rPr>
        <w:drawing>
          <wp:anchor distT="0" distB="0" distL="114300" distR="114300" simplePos="0" relativeHeight="251662848" behindDoc="1" locked="0" layoutInCell="1" allowOverlap="1" wp14:anchorId="41F9E87D" wp14:editId="2B58E545">
            <wp:simplePos x="0" y="0"/>
            <wp:positionH relativeFrom="page">
              <wp:posOffset>3029585</wp:posOffset>
            </wp:positionH>
            <wp:positionV relativeFrom="page">
              <wp:posOffset>681990</wp:posOffset>
            </wp:positionV>
            <wp:extent cx="1511935" cy="1511935"/>
            <wp:effectExtent l="0" t="0" r="0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ábor\Documents\H E I S Z L E R\M N B\BÉT\munka\BÉT-logó-RGB-196p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57DD">
        <w:br w:type="page"/>
      </w:r>
    </w:p>
    <w:p w14:paraId="4714EAF9" w14:textId="77777777" w:rsidR="00455FA5" w:rsidRPr="00C76A7D" w:rsidRDefault="00F742FB" w:rsidP="00F742FB">
      <w:pPr>
        <w:pStyle w:val="Alcm"/>
        <w:jc w:val="left"/>
        <w:rPr>
          <w:sz w:val="28"/>
        </w:rPr>
      </w:pPr>
      <w:r w:rsidRPr="00C76A7D">
        <w:rPr>
          <w:rFonts w:ascii="Times New Roman" w:hAnsi="Times New Roman" w:cs="Times New Roman"/>
          <w:b/>
          <w:color w:val="002060"/>
          <w:sz w:val="28"/>
        </w:rPr>
        <w:lastRenderedPageBreak/>
        <w:t>I. BEVEZETÉS</w:t>
      </w:r>
    </w:p>
    <w:p w14:paraId="08871A51" w14:textId="6F10BA18" w:rsidR="00F742FB" w:rsidRDefault="00F742FB" w:rsidP="00F742FB">
      <w:pPr>
        <w:jc w:val="both"/>
      </w:pPr>
      <w:bookmarkStart w:id="0" w:name="_Hlk532913246"/>
      <w:r>
        <w:t xml:space="preserve">A </w:t>
      </w:r>
      <w:r w:rsidR="005478C3">
        <w:rPr>
          <w:b/>
          <w:bCs/>
        </w:rPr>
        <w:t>F</w:t>
      </w:r>
      <w:r w:rsidRPr="005478C3">
        <w:rPr>
          <w:b/>
          <w:bCs/>
        </w:rPr>
        <w:t xml:space="preserve">elelős </w:t>
      </w:r>
      <w:r w:rsidR="005478C3">
        <w:rPr>
          <w:b/>
          <w:bCs/>
        </w:rPr>
        <w:t>T</w:t>
      </w:r>
      <w:r w:rsidRPr="005478C3">
        <w:rPr>
          <w:b/>
          <w:bCs/>
        </w:rPr>
        <w:t xml:space="preserve">ársaságirányítási </w:t>
      </w:r>
      <w:r w:rsidR="005478C3">
        <w:rPr>
          <w:b/>
          <w:bCs/>
        </w:rPr>
        <w:t>A</w:t>
      </w:r>
      <w:r w:rsidRPr="005478C3">
        <w:rPr>
          <w:b/>
          <w:bCs/>
        </w:rPr>
        <w:t>jánlások</w:t>
      </w:r>
      <w:r>
        <w:t xml:space="preserve"> alkalmazásának általános célja, hogy elősegítse az áttekinthető és hatékony piaci működést, támogassa a jogszabályok érvényesítését </w:t>
      </w:r>
      <w:r w:rsidR="00EC46F1">
        <w:t xml:space="preserve">– </w:t>
      </w:r>
      <w:r>
        <w:t xml:space="preserve">különösen a részvényesi jogok és tulajdonosi funkciók megfogalmazását, valamint gyakorlását illetően </w:t>
      </w:r>
      <w:r w:rsidR="00EC46F1">
        <w:t>–</w:t>
      </w:r>
      <w:r>
        <w:t xml:space="preserve">, továbbá összehangolja a kibocsátók, a befektetők, valamint a kibocsátó társaság környezetének érdekeit. A hatékony felelős társaságirányítás a kibocsátó társaság értékének növekedését, illetve a részvényesek érdekeinek és egyéb érdekelt felek jogainak eredményes képviseletét segíti elő. </w:t>
      </w:r>
    </w:p>
    <w:p w14:paraId="42095052" w14:textId="11CDA53A" w:rsidR="00F742FB" w:rsidRPr="00607002" w:rsidRDefault="00F742FB" w:rsidP="00F742FB">
      <w:pPr>
        <w:jc w:val="both"/>
        <w:rPr>
          <w:color w:val="auto"/>
        </w:rPr>
      </w:pPr>
      <w:r>
        <w:t xml:space="preserve">A </w:t>
      </w:r>
      <w:r w:rsidRPr="005478C3">
        <w:rPr>
          <w:b/>
          <w:bCs/>
        </w:rPr>
        <w:t>Bizottság 2014/208/EU ajánlása</w:t>
      </w:r>
      <w:r>
        <w:t xml:space="preserve"> szerint a vállalkozásoknak az adott vállalatirányítási kódex betartására, illetve az attól való eltérés jobb indokolására ösztönzése érdekében a meglevő nyomon követési rendszer keretében hatékony nemzeti szintű figyelemmel kísérés szükséges. A BÉT szakmai bizottságaként a </w:t>
      </w:r>
      <w:r w:rsidRPr="005478C3">
        <w:rPr>
          <w:b/>
          <w:bCs/>
        </w:rPr>
        <w:t>Felelős Társaságirányítási Bizottság</w:t>
      </w:r>
      <w:r>
        <w:t xml:space="preserve"> (a Bizottság) általános feladata, hogy irányítsa a Felelős Társaságirányítási Ajánlások továbbfejlesztését a hazai szakmai igények, az EU jogszabályok és más közösségi jogi aktusok és az általános nemzetközi tendenciák figyelembevételével, valamint képviselje a szakmai szempontokat a társasági jog továbbfejlesztése terén. A 2014/208/EU ajánlás rendelkezéseinek megfelelve a Bizottság</w:t>
      </w:r>
      <w:r w:rsidR="00595658">
        <w:t xml:space="preserve"> és a BÉT </w:t>
      </w:r>
      <w:r w:rsidR="005219A7">
        <w:t>Kereskedési, Üzletfejlesztési és Kibocsátói</w:t>
      </w:r>
      <w:r w:rsidR="005219A7">
        <w:t xml:space="preserve"> </w:t>
      </w:r>
      <w:r w:rsidR="00595658">
        <w:t>Igazgatósága</w:t>
      </w:r>
      <w:r>
        <w:t xml:space="preserve"> elvégezte a kibocsátók </w:t>
      </w:r>
      <w:r w:rsidR="00E07D9C">
        <w:t>2019</w:t>
      </w:r>
      <w:r>
        <w:t>-</w:t>
      </w:r>
      <w:r w:rsidR="00E07D9C">
        <w:t>e</w:t>
      </w:r>
      <w:r>
        <w:t xml:space="preserve">s évről készített felelős társaságirányítási jelentéseinek áttekintését és elemzését, melynek fő </w:t>
      </w:r>
      <w:r w:rsidRPr="00607002">
        <w:rPr>
          <w:color w:val="auto"/>
        </w:rPr>
        <w:t xml:space="preserve">megállapításait jelen </w:t>
      </w:r>
      <w:r w:rsidRPr="005478C3">
        <w:rPr>
          <w:b/>
          <w:bCs/>
          <w:color w:val="auto"/>
        </w:rPr>
        <w:t>Monitoring Jelentésében</w:t>
      </w:r>
      <w:r w:rsidRPr="00607002">
        <w:rPr>
          <w:color w:val="auto"/>
        </w:rPr>
        <w:t xml:space="preserve"> összegzi. </w:t>
      </w:r>
    </w:p>
    <w:p w14:paraId="0E6C526D" w14:textId="7524BEE9" w:rsidR="00763AF3" w:rsidRPr="00607002" w:rsidRDefault="00554460">
      <w:pPr>
        <w:jc w:val="both"/>
        <w:rPr>
          <w:color w:val="auto"/>
        </w:rPr>
      </w:pPr>
      <w:r w:rsidRPr="00607002">
        <w:rPr>
          <w:color w:val="auto"/>
        </w:rPr>
        <w:t>2019-ben a magyar jogalkotó</w:t>
      </w:r>
      <w:r w:rsidR="00763AF3" w:rsidRPr="00607002">
        <w:rPr>
          <w:color w:val="auto"/>
        </w:rPr>
        <w:t xml:space="preserve"> is</w:t>
      </w:r>
      <w:r w:rsidRPr="00607002">
        <w:rPr>
          <w:color w:val="auto"/>
        </w:rPr>
        <w:t xml:space="preserve"> eleget tett a 2007/36/EK irányelvnek a hosszú távú részvényesi szerepvállalás ösztönzése tekintetében történő módosításáról szóló 2017/828/EU irányelv átültetésére vonatkozó kötelezettségének. Ennek alapján fogadta el az Országgyűlés a </w:t>
      </w:r>
      <w:r w:rsidRPr="00607002">
        <w:rPr>
          <w:b/>
          <w:bCs/>
          <w:color w:val="auto"/>
        </w:rPr>
        <w:t>hosszú távú részvényesi szerepvállalás ösztönzéséről és egyes törvények jogharmonizációs célú módosításáról szóló 2019. évi LXVII. törvényt</w:t>
      </w:r>
      <w:r w:rsidR="003100AE">
        <w:rPr>
          <w:color w:val="auto"/>
        </w:rPr>
        <w:t>, amelynek</w:t>
      </w:r>
      <w:r w:rsidRPr="00607002">
        <w:rPr>
          <w:color w:val="auto"/>
        </w:rPr>
        <w:t xml:space="preserve"> rendelkezései 2019. július 17-én léptek hatályba. A kibocsátóknak a törvény egyes rendelkezéseit már a 2019. üzleti évre vonatkozó felelős vállalatirányítási jelentéseik elkészítése során alkalmazni kell</w:t>
      </w:r>
      <w:r w:rsidR="00CE23BE">
        <w:rPr>
          <w:color w:val="auto"/>
        </w:rPr>
        <w:t>ett (pl. javadalmazási politika)</w:t>
      </w:r>
      <w:r w:rsidRPr="00607002">
        <w:rPr>
          <w:color w:val="auto"/>
        </w:rPr>
        <w:t>.</w:t>
      </w:r>
      <w:r w:rsidR="00763AF3" w:rsidRPr="00607002">
        <w:rPr>
          <w:color w:val="auto"/>
        </w:rPr>
        <w:t xml:space="preserve"> </w:t>
      </w:r>
    </w:p>
    <w:p w14:paraId="7A5B2AC9" w14:textId="797F8F7C" w:rsidR="005F52D4" w:rsidRDefault="00CE23BE" w:rsidP="00F742FB">
      <w:pPr>
        <w:jc w:val="both"/>
      </w:pPr>
      <w:r>
        <w:t xml:space="preserve">A 2019. </w:t>
      </w:r>
      <w:r w:rsidR="00D821E7">
        <w:t xml:space="preserve">üzleti </w:t>
      </w:r>
      <w:r>
        <w:t xml:space="preserve">évre vonatkozó felelős társaságirányítási </w:t>
      </w:r>
      <w:r w:rsidRPr="001D136B">
        <w:rPr>
          <w:color w:val="auto"/>
        </w:rPr>
        <w:t xml:space="preserve">jelentések elfogadása kapcsán megemlítendő, hogy </w:t>
      </w:r>
      <w:r w:rsidR="00D821E7">
        <w:rPr>
          <w:color w:val="auto"/>
        </w:rPr>
        <w:t>azok elfogadása rendhagyó keretek között történt. A</w:t>
      </w:r>
      <w:r w:rsidR="00A11F35" w:rsidRPr="001D136B">
        <w:rPr>
          <w:color w:val="auto"/>
        </w:rPr>
        <w:t xml:space="preserve"> veszélyhelyzet során a személy- és vagyonegyesítő szervezetek működésére vonatkozó eltérő</w:t>
      </w:r>
      <w:r w:rsidR="00A11F35" w:rsidRPr="00A11F35">
        <w:rPr>
          <w:color w:val="auto"/>
        </w:rPr>
        <w:t xml:space="preserve"> </w:t>
      </w:r>
      <w:r w:rsidR="00A11F35" w:rsidRPr="001D136B">
        <w:rPr>
          <w:color w:val="auto"/>
        </w:rPr>
        <w:t>rendelkezésekről</w:t>
      </w:r>
      <w:r w:rsidR="00A11F35" w:rsidRPr="00A11F35">
        <w:rPr>
          <w:color w:val="auto"/>
        </w:rPr>
        <w:t xml:space="preserve"> </w:t>
      </w:r>
      <w:r w:rsidR="00D821E7">
        <w:rPr>
          <w:color w:val="auto"/>
        </w:rPr>
        <w:t xml:space="preserve">szóló </w:t>
      </w:r>
      <w:r w:rsidR="00A11F35" w:rsidRPr="001D136B">
        <w:rPr>
          <w:color w:val="auto"/>
        </w:rPr>
        <w:t>102/2020. (IV. 10.) Korm. rendelet felhatalmazás alapján a nyilvánosan működő részvénytársaság</w:t>
      </w:r>
      <w:r w:rsidR="00D821E7">
        <w:rPr>
          <w:color w:val="auto"/>
        </w:rPr>
        <w:t>ok</w:t>
      </w:r>
      <w:r w:rsidR="00A11F35" w:rsidRPr="001D136B">
        <w:rPr>
          <w:color w:val="auto"/>
        </w:rPr>
        <w:t xml:space="preserve"> ügyvezetése a </w:t>
      </w:r>
      <w:r w:rsidR="00A11F35">
        <w:rPr>
          <w:color w:val="auto"/>
        </w:rPr>
        <w:t xml:space="preserve">közgyűlés </w:t>
      </w:r>
      <w:r w:rsidR="00A11F35" w:rsidRPr="001D136B">
        <w:rPr>
          <w:color w:val="auto"/>
        </w:rPr>
        <w:t>közzétett napiren</w:t>
      </w:r>
      <w:r w:rsidR="00A11F35">
        <w:rPr>
          <w:color w:val="auto"/>
        </w:rPr>
        <w:t>djén</w:t>
      </w:r>
      <w:r w:rsidR="00A11F35" w:rsidRPr="001D136B">
        <w:rPr>
          <w:color w:val="auto"/>
        </w:rPr>
        <w:t xml:space="preserve"> szereplő valamennyi kérdésben</w:t>
      </w:r>
      <w:r w:rsidR="00A11F35">
        <w:rPr>
          <w:color w:val="auto"/>
        </w:rPr>
        <w:t xml:space="preserve"> (így pl. a felelős társaságirányítási jelentés elfogadásáról)</w:t>
      </w:r>
      <w:r w:rsidR="00A11F35" w:rsidRPr="001D136B">
        <w:rPr>
          <w:color w:val="auto"/>
        </w:rPr>
        <w:t xml:space="preserve"> jogosult</w:t>
      </w:r>
      <w:r w:rsidR="00A11F35">
        <w:rPr>
          <w:color w:val="auto"/>
        </w:rPr>
        <w:t xml:space="preserve"> volt dönteni, amely felhatalmazással a kibocsátók túlnyomó többsége élt. </w:t>
      </w:r>
      <w:bookmarkEnd w:id="0"/>
      <w:r w:rsidR="00F742FB">
        <w:t xml:space="preserve">A jelen Monitoring Jelentés módszertani sajátossága alapján a felelős társaságirányítási jelentések megfelelési szintet érintő statisztikai adataira fókuszál, kiemelve a jelentősebb, illetve tipizálható eltérések indokait (egyesesetekben kibocsátói </w:t>
      </w:r>
      <w:proofErr w:type="spellStart"/>
      <w:r w:rsidR="00F742FB">
        <w:t>kategóriánként</w:t>
      </w:r>
      <w:proofErr w:type="spellEnd"/>
      <w:r w:rsidR="00F742FB">
        <w:t xml:space="preserve">), valamint – </w:t>
      </w:r>
      <w:proofErr w:type="spellStart"/>
      <w:r w:rsidR="00F742FB">
        <w:t>esetenként</w:t>
      </w:r>
      <w:proofErr w:type="spellEnd"/>
      <w:r w:rsidR="00F742FB">
        <w:t xml:space="preserve"> – a megfelelésben az előző évhez képest történt változásokat.</w:t>
      </w:r>
    </w:p>
    <w:p w14:paraId="1685486C" w14:textId="77777777" w:rsidR="00F742FB" w:rsidRDefault="00F742FB" w:rsidP="00F742FB">
      <w:pPr>
        <w:jc w:val="both"/>
      </w:pPr>
    </w:p>
    <w:p w14:paraId="12382430" w14:textId="77777777" w:rsidR="00F742FB" w:rsidRDefault="00F742FB">
      <w:pPr>
        <w:spacing w:after="200" w:line="276" w:lineRule="auto"/>
      </w:pPr>
      <w:r>
        <w:br w:type="page"/>
      </w:r>
    </w:p>
    <w:p w14:paraId="0ED10DD2" w14:textId="77777777" w:rsidR="00F742FB" w:rsidRPr="00C76A7D" w:rsidRDefault="00F742FB" w:rsidP="00F742FB">
      <w:pPr>
        <w:pStyle w:val="Alcm"/>
        <w:jc w:val="left"/>
        <w:rPr>
          <w:rFonts w:eastAsiaTheme="minorEastAsia"/>
          <w:iCs w:val="0"/>
          <w:color w:val="000000" w:themeColor="text1"/>
          <w:spacing w:val="0"/>
          <w:sz w:val="20"/>
          <w:szCs w:val="22"/>
        </w:rPr>
      </w:pPr>
      <w:r w:rsidRPr="00C76A7D">
        <w:rPr>
          <w:rFonts w:ascii="Times New Roman" w:hAnsi="Times New Roman" w:cs="Times New Roman"/>
          <w:b/>
          <w:color w:val="002060"/>
          <w:sz w:val="28"/>
        </w:rPr>
        <w:lastRenderedPageBreak/>
        <w:t>II. ÖSSZEFOGLALÓ MEGÁLLAPÍTÁSOK</w:t>
      </w:r>
    </w:p>
    <w:p w14:paraId="050BF69A" w14:textId="670C2577" w:rsidR="00F742FB" w:rsidRPr="00F742FB" w:rsidRDefault="00F742FB" w:rsidP="00F742FB">
      <w:pPr>
        <w:jc w:val="both"/>
      </w:pPr>
      <w:r w:rsidRPr="00F742FB">
        <w:t xml:space="preserve">A BÉT Felelős Társaságirányítási Bizottsága </w:t>
      </w:r>
      <w:r w:rsidR="00643ED9">
        <w:t>–</w:t>
      </w:r>
      <w:r w:rsidRPr="00F742FB">
        <w:t xml:space="preserve"> a kibocsátók </w:t>
      </w:r>
      <w:r w:rsidR="000A713F">
        <w:t>2019</w:t>
      </w:r>
      <w:r w:rsidRPr="00F742FB">
        <w:t xml:space="preserve">. évre közzétett felelős társaságirányítási jelentéseinek áttekintése alapján </w:t>
      </w:r>
      <w:r w:rsidR="00643ED9">
        <w:t>–</w:t>
      </w:r>
      <w:r w:rsidRPr="00F742FB">
        <w:t xml:space="preserve"> figyelembe véve a 2014/208/EU bizottsági ajánlás rendelkezéseit </w:t>
      </w:r>
      <w:r w:rsidR="00643ED9">
        <w:t>–</w:t>
      </w:r>
      <w:r w:rsidRPr="00F742FB">
        <w:t xml:space="preserve"> a részvényesek, a befektetők és az egyéb érdekeltek megfelelő tájékoztatása érdekében a következő összefoglaló megállapításokat teszi.</w:t>
      </w:r>
    </w:p>
    <w:p w14:paraId="37002619" w14:textId="0F0610C1" w:rsidR="00F742FB" w:rsidRPr="00643ED9" w:rsidRDefault="00F742FB" w:rsidP="00D008A9">
      <w:pPr>
        <w:pStyle w:val="Listaszerbekezds"/>
        <w:numPr>
          <w:ilvl w:val="0"/>
          <w:numId w:val="20"/>
        </w:numPr>
        <w:ind w:left="426" w:hanging="425"/>
        <w:jc w:val="both"/>
      </w:pPr>
      <w:r w:rsidRPr="00F742FB">
        <w:t xml:space="preserve">A jelentésekből megállapítható, hogy </w:t>
      </w:r>
      <w:r w:rsidRPr="00EC46F1">
        <w:rPr>
          <w:b/>
          <w:bCs/>
        </w:rPr>
        <w:t>az ajánlások összesített megfelelési aránya</w:t>
      </w:r>
      <w:r w:rsidR="00643ED9" w:rsidRPr="00EC46F1">
        <w:rPr>
          <w:b/>
          <w:bCs/>
        </w:rPr>
        <w:t xml:space="preserve"> meghaladja a </w:t>
      </w:r>
      <w:r w:rsidR="001C3A74">
        <w:rPr>
          <w:b/>
          <w:bCs/>
        </w:rPr>
        <w:t>74%</w:t>
      </w:r>
      <w:r w:rsidR="00643ED9" w:rsidRPr="00EC46F1">
        <w:rPr>
          <w:b/>
          <w:bCs/>
        </w:rPr>
        <w:t>-ot</w:t>
      </w:r>
      <w:r w:rsidR="00643ED9">
        <w:t xml:space="preserve"> (</w:t>
      </w:r>
      <w:r w:rsidR="001C3A74">
        <w:t>74,46%</w:t>
      </w:r>
      <w:r w:rsidR="00643ED9">
        <w:t xml:space="preserve">), amely </w:t>
      </w:r>
      <w:r w:rsidR="001C3A74">
        <w:t>szerény</w:t>
      </w:r>
      <w:r w:rsidR="00643ED9">
        <w:t xml:space="preserve">, </w:t>
      </w:r>
      <w:r w:rsidR="001C3A74">
        <w:rPr>
          <w:b/>
          <w:bCs/>
        </w:rPr>
        <w:t>1,38%-os</w:t>
      </w:r>
      <w:r w:rsidR="00643ED9" w:rsidRPr="00EC46F1">
        <w:rPr>
          <w:b/>
          <w:bCs/>
        </w:rPr>
        <w:t xml:space="preserve"> javulást</w:t>
      </w:r>
      <w:r w:rsidR="00643ED9">
        <w:t xml:space="preserve"> </w:t>
      </w:r>
      <w:r w:rsidR="00643ED9" w:rsidRPr="00643ED9">
        <w:t>jelent</w:t>
      </w:r>
      <w:r w:rsidRPr="00643ED9">
        <w:t xml:space="preserve"> a tavalyi év általános megfelelési mutatójá</w:t>
      </w:r>
      <w:r w:rsidR="00643ED9" w:rsidRPr="00643ED9">
        <w:t>hoz képest (</w:t>
      </w:r>
      <w:r w:rsidR="001C3A74">
        <w:t>73,08%</w:t>
      </w:r>
      <w:r w:rsidR="00643ED9" w:rsidRPr="00643ED9">
        <w:t>)</w:t>
      </w:r>
      <w:r w:rsidRPr="00643ED9">
        <w:t>.</w:t>
      </w:r>
    </w:p>
    <w:p w14:paraId="1BC250BF" w14:textId="77777777" w:rsidR="00F742FB" w:rsidRPr="00F742FB" w:rsidRDefault="00F742FB" w:rsidP="00F742FB">
      <w:pPr>
        <w:pStyle w:val="Listaszerbekezds"/>
        <w:numPr>
          <w:ilvl w:val="0"/>
          <w:numId w:val="0"/>
        </w:numPr>
        <w:ind w:left="1068"/>
        <w:jc w:val="both"/>
      </w:pPr>
    </w:p>
    <w:p w14:paraId="08A063B1" w14:textId="5A58464D" w:rsidR="00F742FB" w:rsidRDefault="00786DE8" w:rsidP="00D008A9">
      <w:pPr>
        <w:pStyle w:val="Listaszerbekezds"/>
        <w:numPr>
          <w:ilvl w:val="0"/>
          <w:numId w:val="20"/>
        </w:numPr>
        <w:ind w:left="426" w:hanging="426"/>
        <w:jc w:val="both"/>
      </w:pPr>
      <w:r w:rsidRPr="002379C6">
        <w:t>A</w:t>
      </w:r>
      <w:r w:rsidR="00915D02">
        <w:t xml:space="preserve"> </w:t>
      </w:r>
      <w:r w:rsidR="00915D02" w:rsidRPr="00F90362">
        <w:rPr>
          <w:b/>
          <w:bCs/>
        </w:rPr>
        <w:t>részvényesek jogaira és a részvényesekkel kapcsolatos eljárásokra</w:t>
      </w:r>
      <w:r w:rsidR="00915D02">
        <w:t xml:space="preserve"> fókuszáló</w:t>
      </w:r>
      <w:r w:rsidR="002379C6">
        <w:t xml:space="preserve"> </w:t>
      </w:r>
      <w:r w:rsidR="00915D02" w:rsidRPr="002379C6">
        <w:t>1. fejezet ajánlásainak</w:t>
      </w:r>
      <w:r w:rsidR="002379C6">
        <w:t xml:space="preserve"> </w:t>
      </w:r>
      <w:r w:rsidR="007A0A68">
        <w:rPr>
          <w:b/>
          <w:bCs/>
        </w:rPr>
        <w:t>71,13%-</w:t>
      </w:r>
      <w:r w:rsidR="002379C6" w:rsidRPr="00F90362">
        <w:rPr>
          <w:b/>
          <w:bCs/>
        </w:rPr>
        <w:t>ban feleltek meg a kibocsátók</w:t>
      </w:r>
      <w:r w:rsidR="002379C6">
        <w:t xml:space="preserve"> (a </w:t>
      </w:r>
      <w:r w:rsidR="00A32496">
        <w:t>2018</w:t>
      </w:r>
      <w:r w:rsidR="002379C6">
        <w:t xml:space="preserve">. évi átlagos megfelelés </w:t>
      </w:r>
      <w:r w:rsidR="00EB3C94">
        <w:t>69,42%</w:t>
      </w:r>
      <w:r w:rsidR="002379C6">
        <w:t xml:space="preserve"> volt)</w:t>
      </w:r>
      <w:r w:rsidR="007A0A68">
        <w:t>, amely egy szerény, de biztató javulást jelent</w:t>
      </w:r>
      <w:r w:rsidR="002379C6">
        <w:t xml:space="preserve">. </w:t>
      </w:r>
      <w:r w:rsidR="007A0A68">
        <w:t>Az általános elvek és a közgyűlés összehívása alfejezeteken kívüli további alfejezetek esetében javulás tapasztalható. A közgyűlést érintő egyéb kérdések, a javadalmazási és az átláthatóság és nyilvánosságra hozatali ajánlásoknak való megfelelés esetében még mindig van tér további fejlődésre.</w:t>
      </w:r>
    </w:p>
    <w:p w14:paraId="10FF3E26" w14:textId="7736217E" w:rsidR="00F94299" w:rsidRDefault="00F94299" w:rsidP="00F94299">
      <w:pPr>
        <w:pStyle w:val="Listaszerbekezds"/>
        <w:numPr>
          <w:ilvl w:val="0"/>
          <w:numId w:val="0"/>
        </w:numPr>
        <w:ind w:left="426"/>
        <w:jc w:val="both"/>
      </w:pPr>
    </w:p>
    <w:p w14:paraId="72AFE112" w14:textId="7571F508" w:rsidR="00A32496" w:rsidRPr="00F742FB" w:rsidRDefault="00A32496" w:rsidP="00F94299">
      <w:pPr>
        <w:pStyle w:val="Listaszerbekezds"/>
        <w:numPr>
          <w:ilvl w:val="0"/>
          <w:numId w:val="0"/>
        </w:numPr>
        <w:ind w:left="426"/>
        <w:jc w:val="both"/>
      </w:pPr>
      <w:r>
        <w:rPr>
          <w:noProof/>
        </w:rPr>
        <w:drawing>
          <wp:inline distT="0" distB="0" distL="0" distR="0" wp14:anchorId="2FD23622" wp14:editId="774B0DF5">
            <wp:extent cx="5362575" cy="4457700"/>
            <wp:effectExtent l="19050" t="19050" r="9525" b="19050"/>
            <wp:docPr id="12" name="Diagram 12">
              <a:extLst xmlns:a="http://schemas.openxmlformats.org/drawingml/2006/main">
                <a:ext uri="{FF2B5EF4-FFF2-40B4-BE49-F238E27FC236}">
                  <a16:creationId xmlns:a16="http://schemas.microsoft.com/office/drawing/2014/main" id="{B879A184-4DA1-4F6D-B06E-09C909ABE3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C1D288A" w14:textId="0B893173" w:rsidR="00F742FB" w:rsidRPr="00F742FB" w:rsidRDefault="00F742FB" w:rsidP="00C47A66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</w:rPr>
      </w:pPr>
    </w:p>
    <w:p w14:paraId="4AFA4426" w14:textId="6C0F243B" w:rsidR="00F742FB" w:rsidRDefault="00F742FB" w:rsidP="00D008A9">
      <w:pPr>
        <w:pStyle w:val="Listaszerbekezds"/>
        <w:numPr>
          <w:ilvl w:val="0"/>
          <w:numId w:val="20"/>
        </w:numPr>
        <w:ind w:left="567" w:hanging="425"/>
        <w:jc w:val="both"/>
      </w:pPr>
      <w:r w:rsidRPr="00F742FB">
        <w:t xml:space="preserve">Az </w:t>
      </w:r>
      <w:r w:rsidR="00822363" w:rsidRPr="005478C3">
        <w:rPr>
          <w:b/>
          <w:bCs/>
        </w:rPr>
        <w:t>irányítás, ellenőrzés, kockázatkezelés</w:t>
      </w:r>
      <w:r w:rsidR="00822363">
        <w:t xml:space="preserve"> kérdéseit összefogó 2. fejezet ajánlásainak esetében </w:t>
      </w:r>
      <w:r w:rsidRPr="00F742FB">
        <w:t xml:space="preserve">az </w:t>
      </w:r>
      <w:r w:rsidRPr="005478C3">
        <w:rPr>
          <w:b/>
          <w:bCs/>
        </w:rPr>
        <w:t xml:space="preserve">átlagos megfelelési arány </w:t>
      </w:r>
      <w:r w:rsidR="007A0A68">
        <w:rPr>
          <w:b/>
          <w:bCs/>
        </w:rPr>
        <w:t>77,79%</w:t>
      </w:r>
      <w:r w:rsidR="00822363">
        <w:t xml:space="preserve"> volt, ami </w:t>
      </w:r>
      <w:r w:rsidR="007A0A68">
        <w:rPr>
          <w:b/>
          <w:bCs/>
        </w:rPr>
        <w:t>kb</w:t>
      </w:r>
      <w:r w:rsidR="007A0A68" w:rsidRPr="00F91907">
        <w:rPr>
          <w:b/>
          <w:bCs/>
        </w:rPr>
        <w:t>.</w:t>
      </w:r>
      <w:r w:rsidR="00822363" w:rsidRPr="00F91907">
        <w:rPr>
          <w:b/>
          <w:bCs/>
        </w:rPr>
        <w:t xml:space="preserve"> 1</w:t>
      </w:r>
      <w:r w:rsidR="000448B8" w:rsidRPr="00F91907">
        <w:rPr>
          <w:b/>
          <w:bCs/>
        </w:rPr>
        <w:t xml:space="preserve"> százalékpont</w:t>
      </w:r>
      <w:r w:rsidR="00822363" w:rsidRPr="00F91907">
        <w:rPr>
          <w:b/>
          <w:bCs/>
        </w:rPr>
        <w:t>os javulást</w:t>
      </w:r>
      <w:r w:rsidR="00822363">
        <w:t xml:space="preserve"> jelent a 201</w:t>
      </w:r>
      <w:r w:rsidR="00495D20">
        <w:t>8</w:t>
      </w:r>
      <w:r w:rsidR="00822363">
        <w:t>-</w:t>
      </w:r>
      <w:r w:rsidR="00495D20">
        <w:t>a</w:t>
      </w:r>
      <w:r w:rsidR="00822363">
        <w:t xml:space="preserve">s </w:t>
      </w:r>
      <w:r w:rsidR="007A0A68">
        <w:t>76,74%-</w:t>
      </w:r>
      <w:r w:rsidR="00822363">
        <w:t>os megfeleléshez képest</w:t>
      </w:r>
      <w:r w:rsidRPr="00F742FB">
        <w:t>.</w:t>
      </w:r>
      <w:r w:rsidR="00822363">
        <w:t xml:space="preserve"> A</w:t>
      </w:r>
      <w:r w:rsidR="007A0A68">
        <w:t>z igazgatóságra/igazgatótanácsra, a</w:t>
      </w:r>
      <w:r w:rsidR="00822363">
        <w:t xml:space="preserve"> felügyelőbizottságra </w:t>
      </w:r>
      <w:r w:rsidR="007A0A68">
        <w:t xml:space="preserve">és ezen testületi tagok összeférhetetlenségére </w:t>
      </w:r>
      <w:r w:rsidR="00822363">
        <w:t xml:space="preserve">vonatkozó ajánlások kivételével minden alfejezet esetében javulás tapasztalható; az igazgatótanács/felügyelőbizottság tagjainak függetlenségét, illetve a külső tanácsadó, könyvvizsgáló igénybevételét </w:t>
      </w:r>
      <w:r w:rsidR="00155FE4">
        <w:t>érintő</w:t>
      </w:r>
      <w:r w:rsidR="00822363">
        <w:t xml:space="preserve"> ajánlások esetében ugyanakkor </w:t>
      </w:r>
      <w:r w:rsidR="007A0A68">
        <w:t xml:space="preserve">továbbra is </w:t>
      </w:r>
      <w:r w:rsidR="00822363">
        <w:t>van még tér fejlődésre.</w:t>
      </w:r>
    </w:p>
    <w:p w14:paraId="22172B8D" w14:textId="77777777" w:rsidR="00F94299" w:rsidRDefault="00F94299" w:rsidP="00F94299">
      <w:pPr>
        <w:pStyle w:val="Listaszerbekezds"/>
        <w:numPr>
          <w:ilvl w:val="0"/>
          <w:numId w:val="0"/>
        </w:numPr>
        <w:ind w:left="567"/>
        <w:jc w:val="both"/>
      </w:pPr>
    </w:p>
    <w:p w14:paraId="0E0CA794" w14:textId="1BEDEF3C" w:rsidR="00F742FB" w:rsidRPr="00F742FB" w:rsidRDefault="00F742FB" w:rsidP="00C47A66">
      <w:pPr>
        <w:jc w:val="center"/>
      </w:pPr>
    </w:p>
    <w:p w14:paraId="6C7AC986" w14:textId="4D8C54B4" w:rsidR="0048011D" w:rsidRDefault="003263D3" w:rsidP="00F742FB">
      <w:pPr>
        <w:jc w:val="both"/>
      </w:pPr>
      <w:r>
        <w:rPr>
          <w:noProof/>
        </w:rPr>
        <w:drawing>
          <wp:inline distT="0" distB="0" distL="0" distR="0" wp14:anchorId="1B9A5030" wp14:editId="336A2A88">
            <wp:extent cx="5953125" cy="3674110"/>
            <wp:effectExtent l="19050" t="19050" r="9525" b="21590"/>
            <wp:docPr id="16" name="Diagram 16">
              <a:extLst xmlns:a="http://schemas.openxmlformats.org/drawingml/2006/main">
                <a:ext uri="{FF2B5EF4-FFF2-40B4-BE49-F238E27FC236}">
                  <a16:creationId xmlns:a16="http://schemas.microsoft.com/office/drawing/2014/main" id="{39CCF5A9-80EC-471F-B174-FEC2E10036D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F83845E" w14:textId="5625354E" w:rsidR="005C3C36" w:rsidRDefault="00F742FB" w:rsidP="00F742FB">
      <w:pPr>
        <w:jc w:val="both"/>
      </w:pPr>
      <w:r w:rsidRPr="00F742FB">
        <w:t>Az egyes ajánlásoknak való megfelelések részletes bemutatását, az eltérések esetleges magyarázatait a III. fejezet tartalmazza.</w:t>
      </w:r>
    </w:p>
    <w:p w14:paraId="5379E569" w14:textId="77777777" w:rsidR="005C3C36" w:rsidRDefault="005C3C36">
      <w:pPr>
        <w:spacing w:after="200" w:line="276" w:lineRule="auto"/>
      </w:pPr>
      <w:r>
        <w:br w:type="page"/>
      </w:r>
    </w:p>
    <w:p w14:paraId="0662D021" w14:textId="77777777" w:rsidR="005C3C36" w:rsidRPr="00C76A7D" w:rsidRDefault="005C3C36" w:rsidP="00C76A7D">
      <w:pPr>
        <w:pStyle w:val="Alcm"/>
        <w:jc w:val="left"/>
        <w:rPr>
          <w:rFonts w:ascii="Times New Roman" w:hAnsi="Times New Roman" w:cs="Times New Roman"/>
          <w:b/>
          <w:color w:val="002060"/>
          <w:sz w:val="28"/>
        </w:rPr>
      </w:pPr>
      <w:r w:rsidRPr="00C76A7D">
        <w:rPr>
          <w:rFonts w:ascii="Times New Roman" w:hAnsi="Times New Roman" w:cs="Times New Roman"/>
          <w:b/>
          <w:color w:val="002060"/>
          <w:sz w:val="28"/>
        </w:rPr>
        <w:lastRenderedPageBreak/>
        <w:t>III. A FELELŐS TÁRSASÁGIRÁNYÍTÁSI AJÁNLÁSOKNAK VALÓ MEGFELELÉS RÉSZLETES ELEMZÉSE</w:t>
      </w:r>
    </w:p>
    <w:p w14:paraId="17D73372" w14:textId="13A0447B" w:rsidR="005C3C36" w:rsidRDefault="005C3C36" w:rsidP="005C3C36">
      <w:pPr>
        <w:jc w:val="both"/>
      </w:pPr>
      <w:r>
        <w:t>A BÉT Felelős Társaságirányítási Ajánlásainak 2. sz. melléklete előírj</w:t>
      </w:r>
      <w:r w:rsidR="00312B26">
        <w:t>a</w:t>
      </w:r>
      <w:r>
        <w:t>, hogy a kibocsátók felelős társaságirányítási jelentéseik részeként táblázatok kitöltésével nyilatkozzanak arról, hogy a BÉT által kiadott Felelős Társaságirányítási Ajánlások meghatározott pontjaiban megfogalmazott ajánlásokat, javaslatokat saját társaságirányítási gyakorlata során milyen mértékben alkalmazták. A Monitoring Jelentés III. fejezete ezen kibocsátói nyilatkozatokat tekinti át összesítő jelleggel.</w:t>
      </w:r>
    </w:p>
    <w:p w14:paraId="066FD377" w14:textId="77777777" w:rsidR="00312B26" w:rsidRDefault="00312B26" w:rsidP="004C0388">
      <w:pPr>
        <w:spacing w:after="0"/>
        <w:jc w:val="both"/>
      </w:pPr>
    </w:p>
    <w:p w14:paraId="393E675F" w14:textId="5250E008" w:rsidR="00312B26" w:rsidRPr="00312B26" w:rsidRDefault="00312B26" w:rsidP="005C3C36">
      <w:pPr>
        <w:jc w:val="both"/>
        <w:rPr>
          <w:b/>
          <w:color w:val="002060"/>
        </w:rPr>
      </w:pPr>
      <w:r>
        <w:rPr>
          <w:b/>
          <w:color w:val="002060"/>
        </w:rPr>
        <w:t>1.1</w:t>
      </w:r>
      <w:r>
        <w:rPr>
          <w:b/>
          <w:color w:val="002060"/>
        </w:rPr>
        <w:tab/>
        <w:t>Általános elvek</w:t>
      </w:r>
    </w:p>
    <w:p w14:paraId="2DAE24D4" w14:textId="1D655792" w:rsidR="00C0076E" w:rsidRPr="00A01124" w:rsidRDefault="00EA765A" w:rsidP="005C3C36">
      <w:pPr>
        <w:jc w:val="both"/>
        <w:rPr>
          <w:color w:val="auto"/>
        </w:rPr>
      </w:pPr>
      <w:r w:rsidRPr="00F872B8">
        <w:rPr>
          <w:color w:val="auto"/>
        </w:rPr>
        <w:t xml:space="preserve">Az Ajánlások 1.1. pontjában </w:t>
      </w:r>
      <w:r w:rsidR="00A86BDC" w:rsidRPr="00F872B8">
        <w:rPr>
          <w:color w:val="auto"/>
        </w:rPr>
        <w:t>szereplő</w:t>
      </w:r>
      <w:r w:rsidRPr="00F872B8">
        <w:rPr>
          <w:color w:val="auto"/>
        </w:rPr>
        <w:t xml:space="preserve"> </w:t>
      </w:r>
      <w:r w:rsidRPr="00F872B8">
        <w:rPr>
          <w:b/>
          <w:bCs/>
          <w:color w:val="auto"/>
        </w:rPr>
        <w:t xml:space="preserve">általános </w:t>
      </w:r>
      <w:r w:rsidRPr="00A01124">
        <w:rPr>
          <w:b/>
          <w:bCs/>
          <w:color w:val="auto"/>
        </w:rPr>
        <w:t>elvek</w:t>
      </w:r>
      <w:r w:rsidRPr="00A01124">
        <w:rPr>
          <w:color w:val="auto"/>
        </w:rPr>
        <w:t xml:space="preserve"> </w:t>
      </w:r>
      <w:r w:rsidR="00A86BDC" w:rsidRPr="00A01124">
        <w:rPr>
          <w:color w:val="auto"/>
        </w:rPr>
        <w:t>követése</w:t>
      </w:r>
      <w:r w:rsidRPr="00A01124">
        <w:rPr>
          <w:color w:val="auto"/>
        </w:rPr>
        <w:t xml:space="preserve"> tekintetében </w:t>
      </w:r>
      <w:r w:rsidR="007A0A68" w:rsidRPr="00A01124">
        <w:rPr>
          <w:b/>
          <w:bCs/>
          <w:color w:val="auto"/>
        </w:rPr>
        <w:t>kisebb visszaesés</w:t>
      </w:r>
      <w:r w:rsidRPr="00A01124">
        <w:rPr>
          <w:color w:val="auto"/>
        </w:rPr>
        <w:t xml:space="preserve"> </w:t>
      </w:r>
      <w:r w:rsidR="00A86BDC" w:rsidRPr="00A01124">
        <w:rPr>
          <w:color w:val="auto"/>
        </w:rPr>
        <w:t xml:space="preserve">történt </w:t>
      </w:r>
      <w:r w:rsidR="0002652D" w:rsidRPr="00A01124">
        <w:rPr>
          <w:color w:val="auto"/>
        </w:rPr>
        <w:t>2019</w:t>
      </w:r>
      <w:r w:rsidR="00A86BDC" w:rsidRPr="00A01124">
        <w:rPr>
          <w:color w:val="auto"/>
        </w:rPr>
        <w:t>-b</w:t>
      </w:r>
      <w:r w:rsidR="0002652D" w:rsidRPr="00A01124">
        <w:rPr>
          <w:color w:val="auto"/>
        </w:rPr>
        <w:t>e</w:t>
      </w:r>
      <w:r w:rsidR="00A86BDC" w:rsidRPr="00A01124">
        <w:rPr>
          <w:color w:val="auto"/>
        </w:rPr>
        <w:t>n</w:t>
      </w:r>
      <w:r w:rsidRPr="00A01124">
        <w:rPr>
          <w:color w:val="auto"/>
        </w:rPr>
        <w:t xml:space="preserve">. A kibocsátók </w:t>
      </w:r>
      <w:r w:rsidR="007A0A68" w:rsidRPr="00A01124">
        <w:rPr>
          <w:b/>
          <w:bCs/>
          <w:color w:val="auto"/>
        </w:rPr>
        <w:t>86,36%-</w:t>
      </w:r>
      <w:r w:rsidRPr="00A01124">
        <w:rPr>
          <w:b/>
          <w:bCs/>
          <w:color w:val="auto"/>
        </w:rPr>
        <w:t>a</w:t>
      </w:r>
      <w:r w:rsidRPr="00A01124">
        <w:rPr>
          <w:color w:val="auto"/>
        </w:rPr>
        <w:t xml:space="preserve"> nyilatkozott úgy, hogy </w:t>
      </w:r>
      <w:r w:rsidR="00A86BDC" w:rsidRPr="00A01124">
        <w:rPr>
          <w:color w:val="auto"/>
        </w:rPr>
        <w:t>eleget tett</w:t>
      </w:r>
      <w:r w:rsidRPr="00A01124">
        <w:rPr>
          <w:color w:val="auto"/>
        </w:rPr>
        <w:t xml:space="preserve"> az általános elvek</w:t>
      </w:r>
      <w:r w:rsidR="00A86BDC" w:rsidRPr="00A01124">
        <w:rPr>
          <w:color w:val="auto"/>
        </w:rPr>
        <w:t>ben szereplő ajánlásoknak, illetve javaslatnak</w:t>
      </w:r>
      <w:r w:rsidR="00F872B8" w:rsidRPr="00A01124">
        <w:rPr>
          <w:color w:val="auto"/>
        </w:rPr>
        <w:t xml:space="preserve"> – ez </w:t>
      </w:r>
      <w:r w:rsidR="007A0A68" w:rsidRPr="00A01124">
        <w:rPr>
          <w:b/>
          <w:bCs/>
          <w:color w:val="auto"/>
        </w:rPr>
        <w:t>0,85</w:t>
      </w:r>
      <w:r w:rsidR="000448B8" w:rsidRPr="00A01124">
        <w:rPr>
          <w:b/>
          <w:bCs/>
          <w:color w:val="auto"/>
        </w:rPr>
        <w:t xml:space="preserve"> százalékpontos</w:t>
      </w:r>
      <w:r w:rsidR="00F872B8" w:rsidRPr="00A01124">
        <w:rPr>
          <w:b/>
          <w:bCs/>
          <w:color w:val="auto"/>
        </w:rPr>
        <w:t xml:space="preserve"> </w:t>
      </w:r>
      <w:r w:rsidR="007A0A68" w:rsidRPr="00A01124">
        <w:rPr>
          <w:b/>
          <w:bCs/>
          <w:color w:val="auto"/>
        </w:rPr>
        <w:t>visszaesést</w:t>
      </w:r>
      <w:r w:rsidR="00F872B8" w:rsidRPr="00A01124">
        <w:rPr>
          <w:color w:val="auto"/>
        </w:rPr>
        <w:t xml:space="preserve"> jelent </w:t>
      </w:r>
      <w:r w:rsidR="0002652D" w:rsidRPr="00A01124">
        <w:rPr>
          <w:color w:val="auto"/>
        </w:rPr>
        <w:t>2018</w:t>
      </w:r>
      <w:r w:rsidR="00F872B8" w:rsidRPr="00A01124">
        <w:rPr>
          <w:color w:val="auto"/>
        </w:rPr>
        <w:t>-h</w:t>
      </w:r>
      <w:r w:rsidR="0002652D" w:rsidRPr="00A01124">
        <w:rPr>
          <w:color w:val="auto"/>
        </w:rPr>
        <w:t>o</w:t>
      </w:r>
      <w:r w:rsidR="00F872B8" w:rsidRPr="00A01124">
        <w:rPr>
          <w:color w:val="auto"/>
        </w:rPr>
        <w:t>z képest</w:t>
      </w:r>
      <w:r w:rsidRPr="00A01124">
        <w:rPr>
          <w:color w:val="auto"/>
        </w:rPr>
        <w:t xml:space="preserve">. </w:t>
      </w:r>
    </w:p>
    <w:p w14:paraId="47F878EA" w14:textId="53DD50A2" w:rsidR="00EA765A" w:rsidRPr="00A01124" w:rsidRDefault="00EA765A" w:rsidP="005C3C36">
      <w:pPr>
        <w:jc w:val="both"/>
        <w:rPr>
          <w:color w:val="auto"/>
        </w:rPr>
      </w:pPr>
      <w:r w:rsidRPr="00A01124">
        <w:rPr>
          <w:color w:val="auto"/>
        </w:rPr>
        <w:t xml:space="preserve">Ezen belül </w:t>
      </w:r>
      <w:r w:rsidR="00665302" w:rsidRPr="00A01124">
        <w:rPr>
          <w:color w:val="auto"/>
        </w:rPr>
        <w:t xml:space="preserve">továbbra is </w:t>
      </w:r>
      <w:r w:rsidRPr="00A01124">
        <w:rPr>
          <w:color w:val="auto"/>
        </w:rPr>
        <w:t xml:space="preserve">a kibocsátók 100%-a tett eleget annak az ajánlásnak (1.1.1.), amely szerint a társaságnál befektetői kapcsolattartással foglalkozó szervezeti egység működik, vagy erre kijelölt személy látja el ezt a feladatot. </w:t>
      </w:r>
      <w:r w:rsidR="00F872B8" w:rsidRPr="00A01124">
        <w:rPr>
          <w:color w:val="auto"/>
        </w:rPr>
        <w:t xml:space="preserve">Ez az eredmény különösen annak a ténynek a fényében kiemelkedő, hogy </w:t>
      </w:r>
      <w:r w:rsidR="00D80C49" w:rsidRPr="00A01124">
        <w:rPr>
          <w:color w:val="auto"/>
        </w:rPr>
        <w:t>két éve</w:t>
      </w:r>
      <w:r w:rsidR="00F872B8" w:rsidRPr="00A01124">
        <w:rPr>
          <w:color w:val="auto"/>
        </w:rPr>
        <w:t xml:space="preserve"> a megfelelési arány mindössze 63,41%-os volt. </w:t>
      </w:r>
      <w:r w:rsidRPr="00A01124">
        <w:rPr>
          <w:color w:val="auto"/>
        </w:rPr>
        <w:t xml:space="preserve">Ugyancsak a kibocsátók 100%-a nyilatkozott úgy, hogy a társaság alapszabálya megtekinthető, elérhető a társaság honlapján (1.1.2.). </w:t>
      </w:r>
    </w:p>
    <w:p w14:paraId="611A94F7" w14:textId="6B979249" w:rsidR="00EA765A" w:rsidRDefault="00107A2F" w:rsidP="005C3C36">
      <w:pPr>
        <w:jc w:val="both"/>
      </w:pPr>
      <w:r w:rsidRPr="00A01124">
        <w:rPr>
          <w:color w:val="auto"/>
        </w:rPr>
        <w:t>Az 1.1.3</w:t>
      </w:r>
      <w:r w:rsidR="00D80C49" w:rsidRPr="00A01124">
        <w:rPr>
          <w:color w:val="auto"/>
        </w:rPr>
        <w:t>. sz.</w:t>
      </w:r>
      <w:r w:rsidRPr="00A01124">
        <w:rPr>
          <w:color w:val="auto"/>
        </w:rPr>
        <w:t xml:space="preserve"> javaslat és az 1.1.4-es ajánlás </w:t>
      </w:r>
      <w:r w:rsidR="00D80C49" w:rsidRPr="00A01124">
        <w:rPr>
          <w:color w:val="auto"/>
        </w:rPr>
        <w:t xml:space="preserve">2018-ban </w:t>
      </w:r>
      <w:r w:rsidRPr="00A01124">
        <w:rPr>
          <w:color w:val="auto"/>
        </w:rPr>
        <w:t xml:space="preserve">újonnan került be a BÉT Felelős Társaságirányítási Ajánlásaiba. </w:t>
      </w:r>
      <w:r w:rsidR="00EA765A" w:rsidRPr="00A01124">
        <w:rPr>
          <w:color w:val="auto"/>
        </w:rPr>
        <w:t xml:space="preserve">A kibocsátók </w:t>
      </w:r>
      <w:r w:rsidR="004C130D" w:rsidRPr="00A01124">
        <w:rPr>
          <w:color w:val="auto"/>
        </w:rPr>
        <w:t xml:space="preserve"> </w:t>
      </w:r>
      <w:r w:rsidR="00D80C49" w:rsidRPr="00A01124">
        <w:rPr>
          <w:color w:val="auto"/>
        </w:rPr>
        <w:t>72,73</w:t>
      </w:r>
      <w:r w:rsidR="004C130D" w:rsidRPr="00A01124">
        <w:rPr>
          <w:color w:val="auto"/>
        </w:rPr>
        <w:t>-a nyilatkozott úgy, hogy a társaság alapszabálya lehetőséget ad arra, hogy a részvényes szavazati jogát távollétében is gyakorolhassa</w:t>
      </w:r>
      <w:r w:rsidR="00D80C49" w:rsidRPr="00A01124">
        <w:rPr>
          <w:color w:val="auto"/>
        </w:rPr>
        <w:t xml:space="preserve">, és a </w:t>
      </w:r>
      <w:r w:rsidRPr="00A01124">
        <w:rPr>
          <w:color w:val="auto"/>
        </w:rPr>
        <w:t xml:space="preserve"> kibocsátók </w:t>
      </w:r>
      <w:r w:rsidR="00D80C49" w:rsidRPr="00A01124">
        <w:rPr>
          <w:color w:val="auto"/>
        </w:rPr>
        <w:t xml:space="preserve">ugyanilyen arányban </w:t>
      </w:r>
      <w:r w:rsidR="00665302" w:rsidRPr="00A01124">
        <w:rPr>
          <w:color w:val="auto"/>
        </w:rPr>
        <w:t xml:space="preserve"> (de az egy évvel korábbi átlaghoz képest 6,3%-</w:t>
      </w:r>
      <w:proofErr w:type="spellStart"/>
      <w:r w:rsidR="00665302" w:rsidRPr="00A01124">
        <w:rPr>
          <w:color w:val="auto"/>
        </w:rPr>
        <w:t>al</w:t>
      </w:r>
      <w:proofErr w:type="spellEnd"/>
      <w:r w:rsidR="00665302" w:rsidRPr="00A01124">
        <w:rPr>
          <w:color w:val="auto"/>
        </w:rPr>
        <w:t xml:space="preserve"> kevesebben) </w:t>
      </w:r>
      <w:r w:rsidRPr="00A01124">
        <w:rPr>
          <w:color w:val="auto"/>
        </w:rPr>
        <w:t>tett</w:t>
      </w:r>
      <w:r w:rsidR="00D80C49" w:rsidRPr="00A01124">
        <w:rPr>
          <w:color w:val="auto"/>
        </w:rPr>
        <w:t>ek</w:t>
      </w:r>
      <w:r w:rsidRPr="00A01124">
        <w:rPr>
          <w:color w:val="auto"/>
        </w:rPr>
        <w:t xml:space="preserve"> eleget az</w:t>
      </w:r>
      <w:r w:rsidRPr="00B552E7">
        <w:rPr>
          <w:color w:val="auto"/>
        </w:rPr>
        <w:t xml:space="preserve"> 1.1.4. pontban foglalt ajánlásnak, amely szerint, amennyiben a társaság alapszabálya lehetővé teszi a részvényesek számára a távollétükben történő joggyakorlást, a társaság közzétette honlapján annak a módjait és feltételeit, ideértve a szükséges dokumentumokat is.</w:t>
      </w:r>
    </w:p>
    <w:p w14:paraId="2E38784E" w14:textId="483DC104" w:rsidR="00EA765A" w:rsidRDefault="00EA765A" w:rsidP="004C0388">
      <w:pPr>
        <w:spacing w:after="0"/>
        <w:jc w:val="both"/>
      </w:pPr>
    </w:p>
    <w:p w14:paraId="042296BD" w14:textId="5E9F099A" w:rsidR="004C0388" w:rsidRDefault="004C0388" w:rsidP="004C0388">
      <w:pPr>
        <w:spacing w:after="0"/>
        <w:jc w:val="center"/>
      </w:pPr>
    </w:p>
    <w:p w14:paraId="1AC07B7E" w14:textId="571EDEEA" w:rsidR="004C7070" w:rsidRDefault="004C7070" w:rsidP="004C0388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565A9664" wp14:editId="1DD9D79B">
            <wp:extent cx="3637915" cy="2716530"/>
            <wp:effectExtent l="19050" t="19050" r="19685" b="26670"/>
            <wp:docPr id="33" name="Diagram 33">
              <a:extLst xmlns:a="http://schemas.openxmlformats.org/drawingml/2006/main">
                <a:ext uri="{FF2B5EF4-FFF2-40B4-BE49-F238E27FC236}">
                  <a16:creationId xmlns:a16="http://schemas.microsoft.com/office/drawing/2014/main" id="{F6CE8A55-A217-4B2D-BC6B-5EE4A83A87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6AA6879" w14:textId="37FA5579" w:rsidR="00312B26" w:rsidRDefault="00312B26" w:rsidP="005C3C36">
      <w:pPr>
        <w:jc w:val="both"/>
      </w:pPr>
    </w:p>
    <w:tbl>
      <w:tblPr>
        <w:tblW w:w="94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7"/>
        <w:gridCol w:w="888"/>
        <w:gridCol w:w="5086"/>
        <w:gridCol w:w="1276"/>
        <w:gridCol w:w="1239"/>
      </w:tblGrid>
      <w:tr w:rsidR="00FC7CFA" w:rsidRPr="000971B7" w14:paraId="48FDC94E" w14:textId="77777777" w:rsidTr="002D644C">
        <w:trPr>
          <w:trHeight w:val="79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24EBC9FA" w14:textId="77777777" w:rsidR="000971B7" w:rsidRPr="000971B7" w:rsidRDefault="000971B7" w:rsidP="000971B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0971B7">
              <w:rPr>
                <w:rFonts w:eastAsia="Times New Roman"/>
                <w:b/>
                <w:bCs/>
                <w:color w:val="FFFFFF"/>
                <w:szCs w:val="20"/>
              </w:rPr>
              <w:t>Ajánlás / Javaslat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04B0300D" w14:textId="77777777" w:rsidR="000971B7" w:rsidRPr="000971B7" w:rsidRDefault="000971B7" w:rsidP="000971B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0971B7">
              <w:rPr>
                <w:rFonts w:eastAsia="Times New Roman"/>
                <w:b/>
                <w:bCs/>
                <w:color w:val="FFFFFF"/>
                <w:szCs w:val="20"/>
              </w:rPr>
              <w:t>Ajánlás száma</w:t>
            </w:r>
          </w:p>
        </w:tc>
        <w:tc>
          <w:tcPr>
            <w:tcW w:w="5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noWrap/>
            <w:vAlign w:val="center"/>
            <w:hideMark/>
          </w:tcPr>
          <w:p w14:paraId="763006FC" w14:textId="77777777" w:rsidR="000971B7" w:rsidRPr="000971B7" w:rsidRDefault="000971B7" w:rsidP="000971B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0971B7">
              <w:rPr>
                <w:rFonts w:eastAsia="Times New Roman"/>
                <w:b/>
                <w:bCs/>
                <w:color w:val="FFFFFF"/>
                <w:szCs w:val="20"/>
              </w:rPr>
              <w:t>Ajánlás szövege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2B88EE74" w14:textId="77777777" w:rsidR="000971B7" w:rsidRPr="000971B7" w:rsidRDefault="000971B7" w:rsidP="000971B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0971B7">
              <w:rPr>
                <w:rFonts w:eastAsia="Times New Roman"/>
                <w:b/>
                <w:bCs/>
                <w:color w:val="FFFFFF"/>
                <w:szCs w:val="20"/>
              </w:rPr>
              <w:t>Megfelelési arány (%)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3F30AA30" w14:textId="77777777" w:rsidR="000971B7" w:rsidRPr="000971B7" w:rsidRDefault="000971B7" w:rsidP="000971B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0971B7">
              <w:rPr>
                <w:rFonts w:eastAsia="Times New Roman"/>
                <w:b/>
                <w:bCs/>
                <w:color w:val="FFFFFF"/>
                <w:szCs w:val="20"/>
              </w:rPr>
              <w:t>Változás (%pont)</w:t>
            </w:r>
          </w:p>
        </w:tc>
      </w:tr>
      <w:tr w:rsidR="00FC7CFA" w:rsidRPr="000971B7" w14:paraId="41FCFBFE" w14:textId="77777777" w:rsidTr="002D644C">
        <w:trPr>
          <w:trHeight w:val="765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09552" w14:textId="77777777" w:rsidR="000971B7" w:rsidRPr="000971B7" w:rsidRDefault="000971B7" w:rsidP="000971B7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0971B7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D386A" w14:textId="77777777" w:rsidR="000971B7" w:rsidRPr="000971B7" w:rsidRDefault="000971B7" w:rsidP="000971B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0971B7">
              <w:rPr>
                <w:rFonts w:eastAsia="Times New Roman"/>
                <w:color w:val="232157"/>
                <w:szCs w:val="20"/>
              </w:rPr>
              <w:t>1.1.1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A1B3D" w14:textId="77777777" w:rsidR="000971B7" w:rsidRPr="000971B7" w:rsidRDefault="000971B7" w:rsidP="000971B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0971B7">
              <w:rPr>
                <w:rFonts w:eastAsia="Times New Roman"/>
                <w:color w:val="232157"/>
                <w:szCs w:val="20"/>
              </w:rPr>
              <w:t>A társaságnál befektetői kapcsolattartással foglalkozó szervezeti egység működik, vagy erre kijelölt személy látja el ezen feladatokat.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3E01B" w14:textId="77777777" w:rsidR="000971B7" w:rsidRPr="000971B7" w:rsidRDefault="000971B7" w:rsidP="002D644C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0971B7">
              <w:rPr>
                <w:rFonts w:eastAsia="Times New Roman"/>
                <w:color w:val="232157"/>
                <w:szCs w:val="20"/>
              </w:rPr>
              <w:t>100,0%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949B1" w14:textId="77777777" w:rsidR="000971B7" w:rsidRPr="000971B7" w:rsidRDefault="000971B7" w:rsidP="002D644C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0971B7">
              <w:rPr>
                <w:rFonts w:eastAsia="Times New Roman"/>
                <w:color w:val="232157"/>
                <w:szCs w:val="20"/>
              </w:rPr>
              <w:t>0,0%</w:t>
            </w:r>
          </w:p>
        </w:tc>
      </w:tr>
      <w:tr w:rsidR="00FC7CFA" w:rsidRPr="000971B7" w14:paraId="771F97DE" w14:textId="77777777" w:rsidTr="002D644C">
        <w:trPr>
          <w:trHeight w:val="510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C204F" w14:textId="77777777" w:rsidR="000971B7" w:rsidRPr="000971B7" w:rsidRDefault="000971B7" w:rsidP="000971B7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0971B7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032CA" w14:textId="77777777" w:rsidR="000971B7" w:rsidRPr="000971B7" w:rsidRDefault="000971B7" w:rsidP="000971B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0971B7">
              <w:rPr>
                <w:rFonts w:eastAsia="Times New Roman"/>
                <w:color w:val="232157"/>
                <w:szCs w:val="20"/>
              </w:rPr>
              <w:t>1.1.2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96326" w14:textId="77777777" w:rsidR="000971B7" w:rsidRPr="000971B7" w:rsidRDefault="000971B7" w:rsidP="000971B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0971B7">
              <w:rPr>
                <w:rFonts w:eastAsia="Times New Roman"/>
                <w:color w:val="232157"/>
                <w:szCs w:val="20"/>
              </w:rPr>
              <w:t>A társaság alapszabálya a társaság honlapján megtekinthető.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74A2" w14:textId="77777777" w:rsidR="000971B7" w:rsidRPr="000971B7" w:rsidRDefault="000971B7" w:rsidP="002D644C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0971B7">
              <w:rPr>
                <w:rFonts w:eastAsia="Times New Roman"/>
                <w:color w:val="232157"/>
                <w:szCs w:val="20"/>
              </w:rPr>
              <w:t>100,0%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03DCC" w14:textId="77777777" w:rsidR="000971B7" w:rsidRPr="000971B7" w:rsidRDefault="000971B7" w:rsidP="002D644C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0971B7">
              <w:rPr>
                <w:rFonts w:eastAsia="Times New Roman"/>
                <w:color w:val="232157"/>
                <w:szCs w:val="20"/>
              </w:rPr>
              <w:t>0,0%</w:t>
            </w:r>
          </w:p>
        </w:tc>
      </w:tr>
      <w:tr w:rsidR="00FC7CFA" w:rsidRPr="000971B7" w14:paraId="43FA013D" w14:textId="77777777" w:rsidTr="002D644C">
        <w:trPr>
          <w:trHeight w:val="765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1AE9" w14:textId="77777777" w:rsidR="000971B7" w:rsidRPr="000971B7" w:rsidRDefault="000971B7" w:rsidP="000971B7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0971B7">
              <w:rPr>
                <w:rFonts w:eastAsia="Times New Roman"/>
                <w:color w:val="232157"/>
                <w:szCs w:val="20"/>
              </w:rPr>
              <w:t>Javaslat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F087A" w14:textId="77777777" w:rsidR="000971B7" w:rsidRPr="000971B7" w:rsidRDefault="000971B7" w:rsidP="000971B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0971B7">
              <w:rPr>
                <w:rFonts w:eastAsia="Times New Roman"/>
                <w:color w:val="232157"/>
                <w:szCs w:val="20"/>
              </w:rPr>
              <w:t>1.1.3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5141F" w14:textId="77777777" w:rsidR="000971B7" w:rsidRPr="000971B7" w:rsidRDefault="000971B7" w:rsidP="000971B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0971B7">
              <w:rPr>
                <w:rFonts w:eastAsia="Times New Roman"/>
                <w:color w:val="232157"/>
                <w:szCs w:val="20"/>
              </w:rPr>
              <w:t>A társaság alapszabálya lehetőséget ad arra, hogy a részvényes szavazati jogát távollétében is gyakorolhassa.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1E75D" w14:textId="77777777" w:rsidR="000971B7" w:rsidRPr="000971B7" w:rsidRDefault="000971B7" w:rsidP="002D644C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0971B7">
              <w:rPr>
                <w:rFonts w:eastAsia="Times New Roman"/>
                <w:color w:val="232157"/>
                <w:szCs w:val="20"/>
              </w:rPr>
              <w:t>72,7%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5CF99" w14:textId="77777777" w:rsidR="000971B7" w:rsidRPr="000971B7" w:rsidRDefault="000971B7" w:rsidP="002D644C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0971B7">
              <w:rPr>
                <w:rFonts w:eastAsia="Times New Roman"/>
                <w:color w:val="232157"/>
                <w:szCs w:val="20"/>
              </w:rPr>
              <w:t>3,0%</w:t>
            </w:r>
          </w:p>
        </w:tc>
      </w:tr>
      <w:tr w:rsidR="00FC7CFA" w:rsidRPr="000971B7" w14:paraId="55308AD9" w14:textId="77777777" w:rsidTr="002D644C">
        <w:trPr>
          <w:trHeight w:val="1213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E6723" w14:textId="77777777" w:rsidR="000971B7" w:rsidRPr="000971B7" w:rsidRDefault="000971B7" w:rsidP="000971B7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0971B7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78BB8" w14:textId="77777777" w:rsidR="000971B7" w:rsidRPr="000971B7" w:rsidRDefault="000971B7" w:rsidP="000971B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0971B7">
              <w:rPr>
                <w:rFonts w:eastAsia="Times New Roman"/>
                <w:color w:val="232157"/>
                <w:szCs w:val="20"/>
              </w:rPr>
              <w:t>1.1.4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8022A" w14:textId="77777777" w:rsidR="000971B7" w:rsidRPr="000971B7" w:rsidRDefault="000971B7" w:rsidP="000971B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0971B7">
              <w:rPr>
                <w:rFonts w:eastAsia="Times New Roman"/>
                <w:color w:val="232157"/>
                <w:szCs w:val="20"/>
              </w:rPr>
              <w:t>Amennyiben a társaság alapszabálya lehetővé teszi a részvényesek számára a távollétükben történő joggyakorlást, a társaság közzétette honlapján annak módjait és feltételeit, ideértve a szükséges dokumentumokat is.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7C373" w14:textId="77777777" w:rsidR="000971B7" w:rsidRPr="000971B7" w:rsidRDefault="000971B7" w:rsidP="002D644C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0971B7">
              <w:rPr>
                <w:rFonts w:eastAsia="Times New Roman"/>
                <w:color w:val="232157"/>
                <w:szCs w:val="20"/>
              </w:rPr>
              <w:t>72,7%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1E37A" w14:textId="77777777" w:rsidR="000971B7" w:rsidRPr="000971B7" w:rsidRDefault="000971B7" w:rsidP="002D644C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0971B7">
              <w:rPr>
                <w:rFonts w:eastAsia="Times New Roman"/>
                <w:color w:val="232157"/>
                <w:szCs w:val="20"/>
              </w:rPr>
              <w:t>-6,3%</w:t>
            </w:r>
          </w:p>
        </w:tc>
      </w:tr>
    </w:tbl>
    <w:p w14:paraId="19ADD0A9" w14:textId="77777777" w:rsidR="000971B7" w:rsidRDefault="000971B7" w:rsidP="005C3C36">
      <w:pPr>
        <w:jc w:val="both"/>
      </w:pPr>
    </w:p>
    <w:p w14:paraId="501ACF00" w14:textId="77777777" w:rsidR="000971B7" w:rsidRDefault="000971B7" w:rsidP="005C3C36">
      <w:pPr>
        <w:jc w:val="both"/>
      </w:pPr>
    </w:p>
    <w:p w14:paraId="7D55EA2E" w14:textId="77777777" w:rsidR="000971B7" w:rsidRDefault="000971B7" w:rsidP="005C3C36">
      <w:pPr>
        <w:jc w:val="both"/>
      </w:pPr>
    </w:p>
    <w:p w14:paraId="2B0122D1" w14:textId="30D3EE83" w:rsidR="00312B26" w:rsidRDefault="00312B26" w:rsidP="0089342D">
      <w:pPr>
        <w:jc w:val="center"/>
      </w:pPr>
    </w:p>
    <w:p w14:paraId="130770F2" w14:textId="290EAE08" w:rsidR="00437EC4" w:rsidRDefault="00437EC4" w:rsidP="0089342D">
      <w:pPr>
        <w:jc w:val="center"/>
      </w:pPr>
      <w:r>
        <w:rPr>
          <w:noProof/>
        </w:rPr>
        <w:lastRenderedPageBreak/>
        <w:drawing>
          <wp:inline distT="0" distB="0" distL="0" distR="0" wp14:anchorId="33373423" wp14:editId="394248AA">
            <wp:extent cx="5760085" cy="3286125"/>
            <wp:effectExtent l="0" t="0" r="12065" b="9525"/>
            <wp:docPr id="43" name="Diagram 43">
              <a:extLst xmlns:a="http://schemas.openxmlformats.org/drawingml/2006/main">
                <a:ext uri="{FF2B5EF4-FFF2-40B4-BE49-F238E27FC236}">
                  <a16:creationId xmlns:a16="http://schemas.microsoft.com/office/drawing/2014/main" id="{D00F974F-F955-4646-B45B-4822FECACB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4387354" w14:textId="7246F8F1" w:rsidR="00312B26" w:rsidRDefault="00312B26" w:rsidP="005C3C36">
      <w:pPr>
        <w:jc w:val="both"/>
      </w:pPr>
    </w:p>
    <w:p w14:paraId="3FB298A7" w14:textId="228E2DFE" w:rsidR="0089342D" w:rsidRPr="0089342D" w:rsidRDefault="0089342D" w:rsidP="0089342D">
      <w:pPr>
        <w:jc w:val="both"/>
        <w:rPr>
          <w:b/>
          <w:color w:val="002060"/>
        </w:rPr>
      </w:pPr>
      <w:r w:rsidRPr="0089342D">
        <w:rPr>
          <w:b/>
          <w:color w:val="002060"/>
        </w:rPr>
        <w:t>1.2</w:t>
      </w:r>
      <w:r w:rsidRPr="0089342D">
        <w:rPr>
          <w:b/>
          <w:color w:val="002060"/>
        </w:rPr>
        <w:tab/>
        <w:t>Közgyűlés összehívása</w:t>
      </w:r>
    </w:p>
    <w:p w14:paraId="6C589EE1" w14:textId="0C8B03E1" w:rsidR="00DE56C0" w:rsidRDefault="00DE56C0" w:rsidP="0089342D">
      <w:pPr>
        <w:jc w:val="both"/>
      </w:pPr>
      <w:r w:rsidRPr="00DE56C0">
        <w:t xml:space="preserve">Ahogy azt már az összefoglaló megállapítások között (II.2 pont) is kiemeltük, </w:t>
      </w:r>
      <w:r w:rsidRPr="00C73C1D">
        <w:rPr>
          <w:b/>
          <w:bCs/>
        </w:rPr>
        <w:t>a közgyűlésre vonatkozó ajánlásokat illetően javultak a megfelelési mutatók</w:t>
      </w:r>
      <w:r w:rsidRPr="00DE56C0">
        <w:t xml:space="preserve">. A közgyűlés </w:t>
      </w:r>
      <w:r w:rsidRPr="00A01124">
        <w:t>összehívására vonatkozó ajánlásokat és javaslatokat illetően elmondható az is, hogy a részvényesi joggyakorlás szempontjából meghatározó jelentőségű, elvszintű elvárásokat általános érvénnyel, átfogóan meghatározó ajánlások (1.2.3 és 1.2.5) tekintetében a megfelelés</w:t>
      </w:r>
      <w:r w:rsidR="00665302" w:rsidRPr="00A01124">
        <w:t xml:space="preserve"> változatlanul</w:t>
      </w:r>
      <w:r w:rsidRPr="00A01124">
        <w:t xml:space="preserve"> 100%-os, az egy-egy konkrét eljárási kérdésre vonatkozó ajánlások, javaslatok tekintetében alacsonyabb mértékű ugyan (jellemzően </w:t>
      </w:r>
      <w:r w:rsidR="00D470A5" w:rsidRPr="00A01124">
        <w:t>6</w:t>
      </w:r>
      <w:r w:rsidRPr="00A01124">
        <w:t>0-90% közötti),</w:t>
      </w:r>
      <w:r w:rsidRPr="00DE56C0">
        <w:t xml:space="preserve"> de összességében kielégítő.</w:t>
      </w:r>
    </w:p>
    <w:p w14:paraId="56E476BA" w14:textId="07D4E54F" w:rsidR="0089342D" w:rsidRDefault="00A0772A" w:rsidP="0089342D">
      <w:pPr>
        <w:jc w:val="center"/>
      </w:pPr>
      <w:r>
        <w:rPr>
          <w:noProof/>
        </w:rPr>
        <w:lastRenderedPageBreak/>
        <w:drawing>
          <wp:inline distT="0" distB="0" distL="0" distR="0" wp14:anchorId="7A0289E1" wp14:editId="37BD1AC1">
            <wp:extent cx="4057015" cy="2773680"/>
            <wp:effectExtent l="19050" t="19050" r="19685" b="26670"/>
            <wp:docPr id="44" name="Diagram 44">
              <a:extLst xmlns:a="http://schemas.openxmlformats.org/drawingml/2006/main">
                <a:ext uri="{FF2B5EF4-FFF2-40B4-BE49-F238E27FC236}">
                  <a16:creationId xmlns:a16="http://schemas.microsoft.com/office/drawing/2014/main" id="{9F464369-690C-4DA0-8B56-477550C6E5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734CCB0" w14:textId="77777777" w:rsidR="00A0772A" w:rsidRDefault="00A0772A" w:rsidP="0089342D">
      <w:pPr>
        <w:jc w:val="center"/>
      </w:pPr>
    </w:p>
    <w:p w14:paraId="5D00FBC2" w14:textId="77777777" w:rsidR="00835157" w:rsidRDefault="00835157" w:rsidP="0089342D">
      <w:pPr>
        <w:jc w:val="center"/>
      </w:pPr>
    </w:p>
    <w:p w14:paraId="596C89C9" w14:textId="78E9EC0E" w:rsidR="001568B7" w:rsidRDefault="001568B7" w:rsidP="0089342D">
      <w:pPr>
        <w:jc w:val="center"/>
      </w:pPr>
    </w:p>
    <w:tbl>
      <w:tblPr>
        <w:tblW w:w="91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852"/>
        <w:gridCol w:w="4969"/>
        <w:gridCol w:w="1212"/>
        <w:gridCol w:w="7"/>
        <w:gridCol w:w="1203"/>
      </w:tblGrid>
      <w:tr w:rsidR="004C6195" w:rsidRPr="004C6195" w14:paraId="2B95BBEE" w14:textId="77777777" w:rsidTr="002D644C">
        <w:trPr>
          <w:trHeight w:val="79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493A0FB0" w14:textId="77777777" w:rsidR="004C6195" w:rsidRPr="004C6195" w:rsidRDefault="004C6195" w:rsidP="004C61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4C6195">
              <w:rPr>
                <w:rFonts w:eastAsia="Times New Roman"/>
                <w:b/>
                <w:bCs/>
                <w:color w:val="FFFFFF"/>
                <w:szCs w:val="20"/>
              </w:rPr>
              <w:t>Ajánlás / Javaslat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5378B77E" w14:textId="77777777" w:rsidR="004C6195" w:rsidRPr="004C6195" w:rsidRDefault="004C6195" w:rsidP="004C61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4C6195">
              <w:rPr>
                <w:rFonts w:eastAsia="Times New Roman"/>
                <w:b/>
                <w:bCs/>
                <w:color w:val="FFFFFF"/>
                <w:szCs w:val="20"/>
              </w:rPr>
              <w:t>Ajánlás száma</w:t>
            </w:r>
          </w:p>
        </w:tc>
        <w:tc>
          <w:tcPr>
            <w:tcW w:w="4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noWrap/>
            <w:vAlign w:val="center"/>
            <w:hideMark/>
          </w:tcPr>
          <w:p w14:paraId="59242D78" w14:textId="77777777" w:rsidR="004C6195" w:rsidRPr="004C6195" w:rsidRDefault="004C6195" w:rsidP="004C61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4C6195">
              <w:rPr>
                <w:rFonts w:eastAsia="Times New Roman"/>
                <w:b/>
                <w:bCs/>
                <w:color w:val="FFFFFF"/>
                <w:szCs w:val="20"/>
              </w:rPr>
              <w:t>Ajánlás szövege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5BF1467C" w14:textId="77777777" w:rsidR="004C6195" w:rsidRPr="004C6195" w:rsidRDefault="004C6195" w:rsidP="004C61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4C6195">
              <w:rPr>
                <w:rFonts w:eastAsia="Times New Roman"/>
                <w:b/>
                <w:bCs/>
                <w:color w:val="FFFFFF"/>
                <w:szCs w:val="20"/>
              </w:rPr>
              <w:t>Megfelelési arány (%)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5229E07B" w14:textId="77777777" w:rsidR="004C6195" w:rsidRPr="004C6195" w:rsidRDefault="004C6195" w:rsidP="004C61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4C6195">
              <w:rPr>
                <w:rFonts w:eastAsia="Times New Roman"/>
                <w:b/>
                <w:bCs/>
                <w:color w:val="FFFFFF"/>
                <w:szCs w:val="20"/>
              </w:rPr>
              <w:t>Változás (%pont)</w:t>
            </w:r>
          </w:p>
        </w:tc>
      </w:tr>
      <w:tr w:rsidR="004C6195" w:rsidRPr="004C6195" w14:paraId="50402F3A" w14:textId="77777777" w:rsidTr="002D644C">
        <w:trPr>
          <w:trHeight w:val="1006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76CDC" w14:textId="77777777" w:rsidR="004C6195" w:rsidRPr="004C6195" w:rsidRDefault="004C6195" w:rsidP="004C619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7EDC3" w14:textId="77777777" w:rsidR="004C6195" w:rsidRPr="004C6195" w:rsidRDefault="004C6195" w:rsidP="004C619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1.2.1</w:t>
            </w:r>
          </w:p>
        </w:tc>
        <w:tc>
          <w:tcPr>
            <w:tcW w:w="4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95ABC" w14:textId="77777777" w:rsidR="004C6195" w:rsidRPr="004C6195" w:rsidRDefault="004C6195" w:rsidP="004C619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A társaság összefoglaló dokumentumban a honlapján közzétette a közgyűlések lebonyolítására és a részvényes szavazati jogának gyakorlására vonatkozó szabályokat.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AB2BF" w14:textId="77777777" w:rsidR="004C6195" w:rsidRPr="004C6195" w:rsidRDefault="004C6195" w:rsidP="002D644C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86,4%</w:t>
            </w:r>
          </w:p>
        </w:tc>
        <w:tc>
          <w:tcPr>
            <w:tcW w:w="12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7F1B2" w14:textId="77777777" w:rsidR="004C6195" w:rsidRPr="004C6195" w:rsidRDefault="004C6195" w:rsidP="002D644C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0,3%</w:t>
            </w:r>
          </w:p>
        </w:tc>
      </w:tr>
      <w:tr w:rsidR="004C6195" w:rsidRPr="004C6195" w14:paraId="2C56BBE6" w14:textId="77777777" w:rsidTr="002D644C">
        <w:trPr>
          <w:trHeight w:val="155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09DC2" w14:textId="77777777" w:rsidR="004C6195" w:rsidRPr="004C6195" w:rsidRDefault="004C6195" w:rsidP="004C619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10594" w14:textId="77777777" w:rsidR="004C6195" w:rsidRPr="004C6195" w:rsidRDefault="004C6195" w:rsidP="004C619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1.2.2</w:t>
            </w:r>
          </w:p>
        </w:tc>
        <w:tc>
          <w:tcPr>
            <w:tcW w:w="4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FBA09" w14:textId="77777777" w:rsidR="004C6195" w:rsidRPr="004C6195" w:rsidRDefault="004C6195" w:rsidP="004C619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A társaság pontos dátum feltüntetésével közzétette, hogy mely napra vonatkozóan állapítják meg az adott társasági eseményen való részvételre jogosultak körét (fordulónap), továbbá azt a dátumot, amely napon utoljára kereskednek az adott társasági eseményre való jogosultságot biztosító részvényekkel.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0B8BF" w14:textId="77777777" w:rsidR="004C6195" w:rsidRPr="004C6195" w:rsidRDefault="004C6195" w:rsidP="002D644C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88,6%</w:t>
            </w:r>
          </w:p>
        </w:tc>
        <w:tc>
          <w:tcPr>
            <w:tcW w:w="12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C4A2E" w14:textId="77777777" w:rsidR="004C6195" w:rsidRPr="004C6195" w:rsidRDefault="004C6195" w:rsidP="002D644C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-2,1%</w:t>
            </w:r>
          </w:p>
        </w:tc>
      </w:tr>
      <w:tr w:rsidR="004C6195" w:rsidRPr="004C6195" w14:paraId="24923E65" w14:textId="77777777" w:rsidTr="002D644C">
        <w:trPr>
          <w:trHeight w:val="76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343B2" w14:textId="77777777" w:rsidR="004C6195" w:rsidRPr="004C6195" w:rsidRDefault="004C6195" w:rsidP="004C619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8AEAC" w14:textId="77777777" w:rsidR="004C6195" w:rsidRPr="004C6195" w:rsidRDefault="004C6195" w:rsidP="004C619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1.2.3</w:t>
            </w:r>
          </w:p>
        </w:tc>
        <w:tc>
          <w:tcPr>
            <w:tcW w:w="4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1E05E" w14:textId="77777777" w:rsidR="004C6195" w:rsidRPr="004C6195" w:rsidRDefault="004C6195" w:rsidP="004C619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A társaság közgyűléseit úgy tartotta meg, hogy azzal lehetővé tette a részvényesek minél nagyobb számban való megjelenését.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92E7F" w14:textId="77777777" w:rsidR="004C6195" w:rsidRPr="004C6195" w:rsidRDefault="004C6195" w:rsidP="002D644C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100,0%</w:t>
            </w:r>
          </w:p>
        </w:tc>
        <w:tc>
          <w:tcPr>
            <w:tcW w:w="12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98864" w14:textId="77777777" w:rsidR="004C6195" w:rsidRPr="004C6195" w:rsidRDefault="004C6195" w:rsidP="002D644C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0,0%</w:t>
            </w:r>
          </w:p>
        </w:tc>
      </w:tr>
      <w:tr w:rsidR="004C6195" w:rsidRPr="004C6195" w14:paraId="12334AE9" w14:textId="77777777" w:rsidTr="002D644C">
        <w:trPr>
          <w:trHeight w:val="127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068E8" w14:textId="77777777" w:rsidR="004C6195" w:rsidRPr="004C6195" w:rsidRDefault="004C6195" w:rsidP="004C619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Javaslat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55950" w14:textId="77777777" w:rsidR="004C6195" w:rsidRPr="004C6195" w:rsidRDefault="004C6195" w:rsidP="004C619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1.2.4</w:t>
            </w:r>
          </w:p>
        </w:tc>
        <w:tc>
          <w:tcPr>
            <w:tcW w:w="4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FFB0D" w14:textId="77777777" w:rsidR="004C6195" w:rsidRPr="004C6195" w:rsidRDefault="004C6195" w:rsidP="004C619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A társaság a részvényesek által kezdeményezett közgyűlés helyszínét és időpontját a kezdeményező részvényesek indítványának figyelembevételével határozta meg.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EE2E9" w14:textId="77777777" w:rsidR="004C6195" w:rsidRPr="004C6195" w:rsidRDefault="004C6195" w:rsidP="002D644C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61,4%</w:t>
            </w:r>
          </w:p>
        </w:tc>
        <w:tc>
          <w:tcPr>
            <w:tcW w:w="12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3DF89" w14:textId="77777777" w:rsidR="004C6195" w:rsidRPr="004C6195" w:rsidRDefault="004C6195" w:rsidP="002D644C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0,9%</w:t>
            </w:r>
          </w:p>
        </w:tc>
      </w:tr>
      <w:tr w:rsidR="004C6195" w:rsidRPr="004C6195" w14:paraId="4F1B9064" w14:textId="77777777" w:rsidTr="002D644C">
        <w:trPr>
          <w:trHeight w:val="112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D92B4" w14:textId="77777777" w:rsidR="004C6195" w:rsidRPr="004C6195" w:rsidRDefault="004C6195" w:rsidP="004C619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Javaslat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1D6DC" w14:textId="77777777" w:rsidR="004C6195" w:rsidRPr="004C6195" w:rsidRDefault="004C6195" w:rsidP="004C619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1.2.5</w:t>
            </w:r>
          </w:p>
        </w:tc>
        <w:tc>
          <w:tcPr>
            <w:tcW w:w="4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C9D1A" w14:textId="77777777" w:rsidR="004C6195" w:rsidRPr="004C6195" w:rsidRDefault="004C6195" w:rsidP="004C619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A társaság által alkalmazott szavazati eljárás biztosítja a szavazás eredményének egyértelmű, világos és gyors megállapítását, elektronikus szavazás esetén annak hitelességét, megbízhatóságát.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3A691" w14:textId="77777777" w:rsidR="004C6195" w:rsidRPr="004C6195" w:rsidRDefault="004C6195" w:rsidP="002D644C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100,0%</w:t>
            </w:r>
          </w:p>
        </w:tc>
        <w:tc>
          <w:tcPr>
            <w:tcW w:w="12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9E463" w14:textId="77777777" w:rsidR="004C6195" w:rsidRPr="004C6195" w:rsidRDefault="004C6195" w:rsidP="002D644C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0,0%</w:t>
            </w:r>
          </w:p>
        </w:tc>
      </w:tr>
      <w:tr w:rsidR="004C6195" w:rsidRPr="004C6195" w14:paraId="6583AE83" w14:textId="77777777" w:rsidTr="002D644C">
        <w:trPr>
          <w:trHeight w:val="79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31DA" w14:textId="77777777" w:rsidR="004C6195" w:rsidRPr="004C6195" w:rsidRDefault="004C6195" w:rsidP="004C619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lastRenderedPageBreak/>
              <w:t>Ajánlás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87D1D" w14:textId="77777777" w:rsidR="004C6195" w:rsidRPr="004C6195" w:rsidRDefault="004C6195" w:rsidP="004C619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1.2.6</w:t>
            </w:r>
          </w:p>
        </w:tc>
        <w:tc>
          <w:tcPr>
            <w:tcW w:w="4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4CABB" w14:textId="77777777" w:rsidR="004C6195" w:rsidRPr="004C6195" w:rsidRDefault="004C6195" w:rsidP="004C619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 xml:space="preserve">A társaság nem korlátozta, hogy a részvényes bármely közgyűlésre </w:t>
            </w:r>
            <w:proofErr w:type="spellStart"/>
            <w:r w:rsidRPr="004C6195">
              <w:rPr>
                <w:rFonts w:eastAsia="Times New Roman"/>
                <w:color w:val="232157"/>
                <w:szCs w:val="20"/>
              </w:rPr>
              <w:t>értékpapírszámlánként</w:t>
            </w:r>
            <w:proofErr w:type="spellEnd"/>
            <w:r w:rsidRPr="004C6195">
              <w:rPr>
                <w:rFonts w:eastAsia="Times New Roman"/>
                <w:color w:val="232157"/>
                <w:szCs w:val="20"/>
              </w:rPr>
              <w:t xml:space="preserve"> külön képviselőt </w:t>
            </w:r>
            <w:proofErr w:type="spellStart"/>
            <w:r w:rsidRPr="004C6195">
              <w:rPr>
                <w:rFonts w:eastAsia="Times New Roman"/>
                <w:color w:val="232157"/>
                <w:szCs w:val="20"/>
              </w:rPr>
              <w:t>jelölhessen</w:t>
            </w:r>
            <w:proofErr w:type="spellEnd"/>
            <w:r w:rsidRPr="004C6195">
              <w:rPr>
                <w:rFonts w:eastAsia="Times New Roman"/>
                <w:color w:val="232157"/>
                <w:szCs w:val="20"/>
              </w:rPr>
              <w:t xml:space="preserve"> ki.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31E3" w14:textId="77777777" w:rsidR="004C6195" w:rsidRPr="004C6195" w:rsidRDefault="004C6195" w:rsidP="002D644C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86,4%</w:t>
            </w:r>
          </w:p>
        </w:tc>
        <w:tc>
          <w:tcPr>
            <w:tcW w:w="12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0B605" w14:textId="77777777" w:rsidR="004C6195" w:rsidRPr="004C6195" w:rsidRDefault="004C6195" w:rsidP="002D644C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0,3%</w:t>
            </w:r>
          </w:p>
        </w:tc>
      </w:tr>
      <w:tr w:rsidR="004C6195" w:rsidRPr="004C6195" w14:paraId="3D4CE4CF" w14:textId="77777777" w:rsidTr="002D644C">
        <w:trPr>
          <w:trHeight w:val="104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AC97C" w14:textId="77777777" w:rsidR="004C6195" w:rsidRPr="004C6195" w:rsidRDefault="004C6195" w:rsidP="004C619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0511F" w14:textId="77777777" w:rsidR="004C6195" w:rsidRPr="004C6195" w:rsidRDefault="004C6195" w:rsidP="004C619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1.2.7</w:t>
            </w:r>
          </w:p>
        </w:tc>
        <w:tc>
          <w:tcPr>
            <w:tcW w:w="4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4D924" w14:textId="77777777" w:rsidR="004C6195" w:rsidRPr="004C6195" w:rsidRDefault="004C6195" w:rsidP="004C619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A napirendi pontokhoz készített előterjesztések esetén az igazgatóság határozati javaslatán túlmenően a felügyelőbizottság véleménye is megismerhető volt a részvényesek számára.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B33D6" w14:textId="77777777" w:rsidR="004C6195" w:rsidRPr="004C6195" w:rsidRDefault="004C6195" w:rsidP="002D644C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75,0%</w:t>
            </w:r>
          </w:p>
        </w:tc>
        <w:tc>
          <w:tcPr>
            <w:tcW w:w="12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078F4" w14:textId="77777777" w:rsidR="004C6195" w:rsidRPr="004C6195" w:rsidRDefault="004C6195" w:rsidP="002D644C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C6195">
              <w:rPr>
                <w:rFonts w:eastAsia="Times New Roman"/>
                <w:color w:val="232157"/>
                <w:szCs w:val="20"/>
              </w:rPr>
              <w:t>-4,1%</w:t>
            </w:r>
          </w:p>
        </w:tc>
      </w:tr>
    </w:tbl>
    <w:p w14:paraId="4111D417" w14:textId="77777777" w:rsidR="004C6195" w:rsidRDefault="004C6195" w:rsidP="0089342D">
      <w:pPr>
        <w:jc w:val="center"/>
      </w:pPr>
    </w:p>
    <w:p w14:paraId="03AF8893" w14:textId="77777777" w:rsidR="004C6195" w:rsidRDefault="004C6195" w:rsidP="0089342D">
      <w:pPr>
        <w:jc w:val="center"/>
      </w:pPr>
    </w:p>
    <w:p w14:paraId="3159AD0A" w14:textId="64D4B811" w:rsidR="0089342D" w:rsidRDefault="0089342D" w:rsidP="00DC780A">
      <w:pPr>
        <w:jc w:val="center"/>
      </w:pPr>
    </w:p>
    <w:p w14:paraId="25C06A61" w14:textId="6D98488D" w:rsidR="004C7875" w:rsidRDefault="00E21619" w:rsidP="00E21619">
      <w:pPr>
        <w:jc w:val="both"/>
      </w:pPr>
      <w:r>
        <w:rPr>
          <w:noProof/>
        </w:rPr>
        <w:drawing>
          <wp:inline distT="0" distB="0" distL="0" distR="0" wp14:anchorId="06242E28" wp14:editId="40C27066">
            <wp:extent cx="5473065" cy="3336290"/>
            <wp:effectExtent l="0" t="0" r="13335" b="16510"/>
            <wp:docPr id="45" name="Diagram 45">
              <a:extLst xmlns:a="http://schemas.openxmlformats.org/drawingml/2006/main">
                <a:ext uri="{FF2B5EF4-FFF2-40B4-BE49-F238E27FC236}">
                  <a16:creationId xmlns:a16="http://schemas.microsoft.com/office/drawing/2014/main" id="{732240BD-8DC6-4553-94A8-02127B46FC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A7FE36A" w14:textId="482C6920" w:rsidR="00C23360" w:rsidRPr="00A01124" w:rsidRDefault="00C23360" w:rsidP="00C23360">
      <w:pPr>
        <w:jc w:val="both"/>
        <w:rPr>
          <w:b/>
          <w:color w:val="002060"/>
        </w:rPr>
      </w:pPr>
      <w:r w:rsidRPr="0089342D">
        <w:rPr>
          <w:b/>
          <w:color w:val="002060"/>
        </w:rPr>
        <w:t>1.</w:t>
      </w:r>
      <w:r w:rsidR="00DE56C0">
        <w:rPr>
          <w:b/>
          <w:color w:val="002060"/>
        </w:rPr>
        <w:t>3</w:t>
      </w:r>
      <w:r w:rsidRPr="0089342D">
        <w:rPr>
          <w:b/>
          <w:color w:val="002060"/>
        </w:rPr>
        <w:tab/>
        <w:t xml:space="preserve">Közgyűlés </w:t>
      </w:r>
      <w:r w:rsidRPr="00A01124">
        <w:rPr>
          <w:b/>
          <w:color w:val="002060"/>
        </w:rPr>
        <w:t>lebonyolítása</w:t>
      </w:r>
    </w:p>
    <w:p w14:paraId="583B6DC7" w14:textId="42E52107" w:rsidR="008A2222" w:rsidRPr="008A2222" w:rsidRDefault="008A2222" w:rsidP="008A2222">
      <w:pPr>
        <w:jc w:val="both"/>
      </w:pPr>
      <w:r w:rsidRPr="00A01124">
        <w:rPr>
          <w:b/>
          <w:bCs/>
        </w:rPr>
        <w:t xml:space="preserve">A megfelelési mutatók a közgyűlés lebonyolítására vonatkozó ajánlások/javaslatok tekintetében </w:t>
      </w:r>
      <w:r w:rsidR="00665302" w:rsidRPr="00A01124">
        <w:rPr>
          <w:b/>
          <w:bCs/>
        </w:rPr>
        <w:t>minimális mértékben</w:t>
      </w:r>
      <w:r w:rsidRPr="00A01124">
        <w:rPr>
          <w:b/>
          <w:bCs/>
        </w:rPr>
        <w:t xml:space="preserve"> javultak.</w:t>
      </w:r>
      <w:r w:rsidRPr="00A01124">
        <w:t xml:space="preserve"> E körben is – hasonlóan az 1.2 pontban írtakhoz </w:t>
      </w:r>
      <w:r w:rsidR="0094082F" w:rsidRPr="00A01124">
        <w:t>–</w:t>
      </w:r>
      <w:r w:rsidRPr="00A01124">
        <w:t xml:space="preserve"> azt mutatják a statisztikai adatok, hogy a részvényesi joggyakorlás szempontjából meghatározó jelentőségű, elvszintű elvárásokat általános érvénnyel, átfogóan meghatározó ajánlás (1.3.3) tekintetében a megfelelés 100%-os vagy ahhoz közelítő (az 1.3.4 </w:t>
      </w:r>
      <w:proofErr w:type="spellStart"/>
      <w:r w:rsidRPr="00A01124">
        <w:t>pontbeli</w:t>
      </w:r>
      <w:proofErr w:type="spellEnd"/>
      <w:r w:rsidRPr="00A01124">
        <w:t xml:space="preserve"> ajánlásnál 97,7%-os)</w:t>
      </w:r>
      <w:r w:rsidR="006250A8" w:rsidRPr="00A01124">
        <w:t>.</w:t>
      </w:r>
      <w:r w:rsidRPr="00A01124">
        <w:t xml:space="preserve"> </w:t>
      </w:r>
      <w:r w:rsidR="006250A8" w:rsidRPr="00A01124">
        <w:t>A</w:t>
      </w:r>
      <w:r w:rsidRPr="00A01124">
        <w:t xml:space="preserve">z egy-egy konkrét eljárási kérdésre vonatkozó ajánlások, javaslatok tekintetében </w:t>
      </w:r>
      <w:r w:rsidR="006250A8" w:rsidRPr="00A01124">
        <w:t xml:space="preserve">a megfelelés </w:t>
      </w:r>
      <w:r w:rsidRPr="00A01124">
        <w:t xml:space="preserve">alacsonyabb mértékű ugyan (jellemzően </w:t>
      </w:r>
      <w:r w:rsidR="00D470A5" w:rsidRPr="00A01124">
        <w:t>63</w:t>
      </w:r>
      <w:r w:rsidRPr="00A01124">
        <w:t>-95% közötti), de összességében kielégítő</w:t>
      </w:r>
      <w:r w:rsidR="006250A8" w:rsidRPr="00A01124">
        <w:t xml:space="preserve">; az </w:t>
      </w:r>
      <w:r w:rsidR="00F82A72" w:rsidRPr="00A01124">
        <w:t>1.3.1.2, 1.3.6, 1.3.8.1 és 1.3.9</w:t>
      </w:r>
      <w:r w:rsidR="006250A8" w:rsidRPr="00A01124">
        <w:t xml:space="preserve"> pontok esetében javulás tapasztalható</w:t>
      </w:r>
      <w:r w:rsidR="000705B5" w:rsidRPr="00A01124">
        <w:t>.</w:t>
      </w:r>
      <w:r w:rsidRPr="00A01124">
        <w:t xml:space="preserve"> </w:t>
      </w:r>
      <w:r w:rsidR="000705B5" w:rsidRPr="00A01124">
        <w:t xml:space="preserve">Ez </w:t>
      </w:r>
      <w:r w:rsidRPr="00A01124">
        <w:t>különösen</w:t>
      </w:r>
      <w:r w:rsidR="000705B5" w:rsidRPr="00A01124">
        <w:t xml:space="preserve"> annak fényében igaz</w:t>
      </w:r>
      <w:r w:rsidRPr="00A01124">
        <w:t xml:space="preserve">, hogy a megfelelési mutatót az is rontja, hogy a kibocsátók értelmezése, gyakorlata a válaszadásnál továbbra sem egységes a tekintetben, hogy élnek-e azzal a </w:t>
      </w:r>
      <w:r w:rsidR="0094082F" w:rsidRPr="00A01124">
        <w:t>–</w:t>
      </w:r>
      <w:r w:rsidRPr="00A01124">
        <w:t xml:space="preserve"> Felelős Társaságirányítási Ajánlások 2012. évi módosítása óta fennálló – lehetőséggel, hogy az ún. eseményalapú kérdéseknél lehet igen választ is alkalmazni, ha az adott</w:t>
      </w:r>
      <w:r w:rsidRPr="008A2222">
        <w:t xml:space="preserve"> üzleti évben az </w:t>
      </w:r>
      <w:r w:rsidRPr="008A2222">
        <w:lastRenderedPageBreak/>
        <w:t xml:space="preserve">eseményre nem került sor, azonban a társaság </w:t>
      </w:r>
      <w:r w:rsidR="0094082F">
        <w:t>–</w:t>
      </w:r>
      <w:r w:rsidRPr="008A2222">
        <w:t xml:space="preserve"> alapszabályi rendelkezései, illetve gyakorlata alapján </w:t>
      </w:r>
      <w:r w:rsidR="0094082F">
        <w:t>–</w:t>
      </w:r>
      <w:r w:rsidRPr="008A2222">
        <w:t xml:space="preserve"> a Felelős Társaságirányítási Ajánlások szerint járt volna el az adott esemény bekövetkezésekor. Az 1.3.9 </w:t>
      </w:r>
      <w:proofErr w:type="spellStart"/>
      <w:r w:rsidRPr="008A2222">
        <w:t>pontbeli</w:t>
      </w:r>
      <w:proofErr w:type="spellEnd"/>
      <w:r w:rsidRPr="008A2222">
        <w:t xml:space="preserve"> ajánlásnak való megfelelés</w:t>
      </w:r>
      <w:r w:rsidR="00F82A72">
        <w:t xml:space="preserve"> minimális javulással, de</w:t>
      </w:r>
      <w:r w:rsidRPr="008A2222">
        <w:t xml:space="preserve"> </w:t>
      </w:r>
      <w:r w:rsidR="00F82A72">
        <w:t xml:space="preserve">továbbra is </w:t>
      </w:r>
      <w:r w:rsidRPr="008A2222">
        <w:t xml:space="preserve">alacsony – </w:t>
      </w:r>
      <w:r w:rsidR="00F82A72">
        <w:t>52,3%-</w:t>
      </w:r>
      <w:r w:rsidRPr="008A2222">
        <w:t xml:space="preserve">os </w:t>
      </w:r>
      <w:r w:rsidR="000705B5">
        <w:t>–</w:t>
      </w:r>
      <w:r w:rsidRPr="008A2222">
        <w:t xml:space="preserve"> mértékére (mint e pontban egyetlen kivételre) magyarázat lehet az e </w:t>
      </w:r>
      <w:proofErr w:type="spellStart"/>
      <w:r w:rsidRPr="008A2222">
        <w:t>pontbeli</w:t>
      </w:r>
      <w:proofErr w:type="spellEnd"/>
      <w:r w:rsidRPr="008A2222">
        <w:t xml:space="preserve"> ajánlás a 2018.08.01-i hatályú módosítás</w:t>
      </w:r>
      <w:r w:rsidR="00F82A72">
        <w:t>sal megváltozott a</w:t>
      </w:r>
      <w:r w:rsidRPr="008A2222">
        <w:t xml:space="preserve"> tartalma, melynek a gyakorlat alakulására való hatása a későbbiekben lesz tapasztalható.</w:t>
      </w:r>
      <w:r w:rsidRPr="0094082F">
        <w:t xml:space="preserve"> </w:t>
      </w:r>
    </w:p>
    <w:p w14:paraId="233D01F8" w14:textId="6B30EE78" w:rsidR="0089342D" w:rsidRDefault="0089342D" w:rsidP="00DF3BB4"/>
    <w:p w14:paraId="0CC93A55" w14:textId="30CC91C9" w:rsidR="00116154" w:rsidRDefault="00EE5603" w:rsidP="004C7875">
      <w:pPr>
        <w:jc w:val="center"/>
      </w:pPr>
      <w:r>
        <w:rPr>
          <w:noProof/>
        </w:rPr>
        <w:drawing>
          <wp:inline distT="0" distB="0" distL="0" distR="0" wp14:anchorId="330186D7" wp14:editId="4AAB74DB">
            <wp:extent cx="3938166" cy="2586545"/>
            <wp:effectExtent l="19050" t="19050" r="24765" b="23495"/>
            <wp:docPr id="46" name="Diagram 46">
              <a:extLst xmlns:a="http://schemas.openxmlformats.org/drawingml/2006/main">
                <a:ext uri="{FF2B5EF4-FFF2-40B4-BE49-F238E27FC236}">
                  <a16:creationId xmlns:a16="http://schemas.microsoft.com/office/drawing/2014/main" id="{A4EA560D-1D0B-4260-BD67-9C22C23872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26259C1" w14:textId="1B09442A" w:rsidR="00F93D13" w:rsidRDefault="00F93D13" w:rsidP="004C7875">
      <w:pPr>
        <w:jc w:val="center"/>
      </w:pPr>
    </w:p>
    <w:tbl>
      <w:tblPr>
        <w:tblW w:w="92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3"/>
        <w:gridCol w:w="857"/>
        <w:gridCol w:w="4961"/>
        <w:gridCol w:w="1219"/>
        <w:gridCol w:w="1158"/>
      </w:tblGrid>
      <w:tr w:rsidR="00644D9E" w:rsidRPr="00644D9E" w14:paraId="62EDF632" w14:textId="77777777" w:rsidTr="00DF3BB4">
        <w:trPr>
          <w:trHeight w:val="795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779B6128" w14:textId="77777777" w:rsidR="00644D9E" w:rsidRPr="00644D9E" w:rsidRDefault="00644D9E" w:rsidP="00644D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644D9E">
              <w:rPr>
                <w:rFonts w:eastAsia="Times New Roman"/>
                <w:b/>
                <w:bCs/>
                <w:color w:val="FFFFFF"/>
                <w:szCs w:val="20"/>
              </w:rPr>
              <w:t>Ajánlás / Javaslat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1EEB3CDC" w14:textId="77777777" w:rsidR="00644D9E" w:rsidRPr="00644D9E" w:rsidRDefault="00644D9E" w:rsidP="00644D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644D9E">
              <w:rPr>
                <w:rFonts w:eastAsia="Times New Roman"/>
                <w:b/>
                <w:bCs/>
                <w:color w:val="FFFFFF"/>
                <w:szCs w:val="20"/>
              </w:rPr>
              <w:t>Ajánlás száma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noWrap/>
            <w:vAlign w:val="center"/>
            <w:hideMark/>
          </w:tcPr>
          <w:p w14:paraId="418A8B2E" w14:textId="77777777" w:rsidR="00644D9E" w:rsidRPr="00644D9E" w:rsidRDefault="00644D9E" w:rsidP="00644D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644D9E">
              <w:rPr>
                <w:rFonts w:eastAsia="Times New Roman"/>
                <w:b/>
                <w:bCs/>
                <w:color w:val="FFFFFF"/>
                <w:szCs w:val="20"/>
              </w:rPr>
              <w:t>Ajánlás szövege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7B0A3395" w14:textId="77777777" w:rsidR="00644D9E" w:rsidRPr="00644D9E" w:rsidRDefault="00644D9E" w:rsidP="00644D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644D9E">
              <w:rPr>
                <w:rFonts w:eastAsia="Times New Roman"/>
                <w:b/>
                <w:bCs/>
                <w:color w:val="FFFFFF"/>
                <w:szCs w:val="20"/>
              </w:rPr>
              <w:t>Megfelelési arány (%)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5169CD18" w14:textId="77777777" w:rsidR="00644D9E" w:rsidRPr="00644D9E" w:rsidRDefault="00644D9E" w:rsidP="00644D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644D9E">
              <w:rPr>
                <w:rFonts w:eastAsia="Times New Roman"/>
                <w:b/>
                <w:bCs/>
                <w:color w:val="FFFFFF"/>
                <w:szCs w:val="20"/>
              </w:rPr>
              <w:t>Változás (%pont)</w:t>
            </w:r>
          </w:p>
        </w:tc>
      </w:tr>
      <w:tr w:rsidR="00333373" w:rsidRPr="00644D9E" w14:paraId="3F40CF25" w14:textId="77777777" w:rsidTr="00DF3BB4">
        <w:trPr>
          <w:trHeight w:val="641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ACC41" w14:textId="77777777" w:rsidR="00644D9E" w:rsidRPr="00644D9E" w:rsidRDefault="00644D9E" w:rsidP="00644D9E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Javaslat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ACFA0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1.3.1.1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C0A2F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Az igazgatóság/ igazgatótanács és a felügyelőbizottság a közgyűlésen képviseltette magát.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F9DD7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95,5%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291B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0,1%</w:t>
            </w:r>
          </w:p>
        </w:tc>
      </w:tr>
      <w:tr w:rsidR="00333373" w:rsidRPr="00644D9E" w14:paraId="66E8BBB9" w14:textId="77777777" w:rsidTr="00DF3BB4">
        <w:trPr>
          <w:trHeight w:val="976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78C38" w14:textId="77777777" w:rsidR="00644D9E" w:rsidRPr="00644D9E" w:rsidRDefault="00644D9E" w:rsidP="00644D9E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Javaslat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B08A7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1.3.1.2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7AD02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Az igazgatóság/ igazgatótanács és a felügyelőbizottság esetleges távolmaradásáról a közgyűlés elnöke még a napirendi pontok érdemi tárgyalása előtt megfelelő tájékoztatást adott.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5045D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84,1%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52712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5,0%</w:t>
            </w:r>
          </w:p>
        </w:tc>
      </w:tr>
      <w:tr w:rsidR="00333373" w:rsidRPr="00644D9E" w14:paraId="41A449AD" w14:textId="77777777" w:rsidTr="00DF3BB4">
        <w:trPr>
          <w:trHeight w:val="2385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68E6A" w14:textId="77777777" w:rsidR="00644D9E" w:rsidRPr="00644D9E" w:rsidRDefault="00644D9E" w:rsidP="00644D9E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Javaslat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222B2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1.3.2.1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9C442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A társaság alapszabálya nem korlátozza, hogy a társaság közgyűlésein az igazgatóság/ igazgatótanács elnökének kezdeményezésére bármely személy hozzászólási és véleményezési jogkörrel meghívást kaphasson, ha vélelmezik, hogy e személy jelenléte és véleménye szükséges, illetve elősegíti a részvényesek tájékoztatását, a közgyűlési döntések meghozatalát.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AD74A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95,5%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21E61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0,1%</w:t>
            </w:r>
          </w:p>
        </w:tc>
      </w:tr>
      <w:tr w:rsidR="00333373" w:rsidRPr="00644D9E" w14:paraId="50486C6F" w14:textId="77777777" w:rsidTr="00DF3BB4">
        <w:trPr>
          <w:trHeight w:val="1272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B54E7" w14:textId="77777777" w:rsidR="00644D9E" w:rsidRPr="00644D9E" w:rsidRDefault="00644D9E" w:rsidP="00644D9E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lastRenderedPageBreak/>
              <w:t>Javaslat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500B5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1.3.2.2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8CA9D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A társaság alapszabálya nem korlátozza, hogy a társaság közgyűlésein a társaság napirendi pontok kiegészítését kérő részvényeseinek kezdeményezésére bármely személy hozzászólási és véleményezési jogkörrel meghívást kaphasson.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1BEFB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88,6%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863C5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0,3%</w:t>
            </w:r>
          </w:p>
        </w:tc>
      </w:tr>
      <w:tr w:rsidR="00333373" w:rsidRPr="00644D9E" w14:paraId="43817998" w14:textId="77777777" w:rsidTr="00DF3BB4">
        <w:trPr>
          <w:trHeight w:val="1545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4BF6F" w14:textId="77777777" w:rsidR="00644D9E" w:rsidRPr="00644D9E" w:rsidRDefault="00644D9E" w:rsidP="00644D9E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C862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1.3.3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4473F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A társaság nem korlátozta a közgyűlésen résztvevő részvényesek felvilágosítás iránti, észrevétel tételi és indítványozási jogát, és ahhoz semmilyen előfeltételt nem támasztott, kivéve a közgyűlés szabályszerű és rendeltetésszerű lebonyolítása érdekében hozott intézkedéseket.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E083E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100,0%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EE986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0,0%</w:t>
            </w:r>
          </w:p>
        </w:tc>
      </w:tr>
      <w:tr w:rsidR="00333373" w:rsidRPr="00644D9E" w14:paraId="5163CACA" w14:textId="77777777" w:rsidTr="00DF3BB4">
        <w:trPr>
          <w:trHeight w:val="1275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293BC" w14:textId="77777777" w:rsidR="00644D9E" w:rsidRPr="00644D9E" w:rsidRDefault="00644D9E" w:rsidP="00644D9E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7322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1.3.4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F9F0A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A társaság a közgyűlésen felmerült kérdésekre történő válaszadással biztosította a jogszabályi, valamint a tőzsdei előírásokban megfogalmazott tájékoztatási és nyilvánosságra hozatali elvek betartását.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52B9C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97,7%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6C582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0,1%</w:t>
            </w:r>
          </w:p>
        </w:tc>
      </w:tr>
      <w:tr w:rsidR="00333373" w:rsidRPr="00644D9E" w14:paraId="5E2267E2" w14:textId="77777777" w:rsidTr="00DF3BB4">
        <w:trPr>
          <w:trHeight w:val="184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79AEB" w14:textId="77777777" w:rsidR="00644D9E" w:rsidRPr="00644D9E" w:rsidRDefault="00644D9E" w:rsidP="00644D9E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F2D06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1.3.5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EF833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A társaság honlapján a közgyűlést követő három munkanapon belül közzétette azokra a kérdésekre vonatkozó válaszait, amelyeket a közgyűlésen a társaság testületeinek jelenlévő képviselői, vagy könyvvizsgálója nem tudtak kielégítően megválaszolni, vagy közzétette tájékoztatását a válaszadástól való tartózkodás indokairól.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49F22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63,6%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9B6B0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-6,1%</w:t>
            </w:r>
          </w:p>
        </w:tc>
      </w:tr>
      <w:tr w:rsidR="00333373" w:rsidRPr="00644D9E" w14:paraId="51556BA1" w14:textId="77777777" w:rsidTr="00DF3BB4">
        <w:trPr>
          <w:trHeight w:val="1257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84328" w14:textId="77777777" w:rsidR="00644D9E" w:rsidRPr="00644D9E" w:rsidRDefault="00644D9E" w:rsidP="00644D9E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Javaslat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5519E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1.3.6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8C614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A társaság számviteli törvény szerinti éves beszámolója a részvényesek számára rövid, közérthető és szemléletes összefoglalót tartalmaz, amely magában foglalja a társaság éves működésével kapcsolatos lényeges információkat.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3E97F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93,2%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18D45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7,1%</w:t>
            </w:r>
          </w:p>
        </w:tc>
      </w:tr>
      <w:tr w:rsidR="00333373" w:rsidRPr="00644D9E" w14:paraId="779C2387" w14:textId="77777777" w:rsidTr="00DF3BB4">
        <w:trPr>
          <w:trHeight w:val="1279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ED7FA" w14:textId="77777777" w:rsidR="00644D9E" w:rsidRPr="00644D9E" w:rsidRDefault="00644D9E" w:rsidP="00644D9E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07F84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1.3.7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8C1CC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A közgyűlés elnöke szünetet rendelt el, vagy javaslatot tett a közgyűlés felfüggesztésére, ha a közgyűlés napirendjére felvett kérdésekhez olyan indítvány, javaslat érkezett, amelyet a részvényesek nem tudtak a közgyűlést megelőzően megismerni.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F7697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63,6%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563A2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-6,1%</w:t>
            </w:r>
          </w:p>
        </w:tc>
      </w:tr>
      <w:tr w:rsidR="00333373" w:rsidRPr="00644D9E" w14:paraId="7F17A0CD" w14:textId="77777777" w:rsidTr="00DF3BB4">
        <w:trPr>
          <w:trHeight w:val="1018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BDE8A" w14:textId="77777777" w:rsidR="00644D9E" w:rsidRPr="00644D9E" w:rsidRDefault="00644D9E" w:rsidP="00644D9E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52E93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1.3.8.1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87A17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A közgyűlés elnöke nem alkalmazott összevont szavazási eljárást a vezető tisztségviselők és felügyelőbizottsági tagok megválasztásával és visszahívásával kapcsolatos döntésnél.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0C982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97,7%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F2B28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7,0%</w:t>
            </w:r>
          </w:p>
        </w:tc>
      </w:tr>
      <w:tr w:rsidR="00333373" w:rsidRPr="00644D9E" w14:paraId="44E9CD4F" w14:textId="77777777" w:rsidTr="00DF3BB4">
        <w:trPr>
          <w:trHeight w:val="102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0E1AB" w14:textId="77777777" w:rsidR="00644D9E" w:rsidRPr="00644D9E" w:rsidRDefault="00644D9E" w:rsidP="00644D9E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E2714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1.3.8.2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DE875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A részvényesi támogatással jelölt vezető tisztségviselők és felügyelőbizottsági tagok esetén a társaság tájékoztatást adott a támogató részvényes(</w:t>
            </w:r>
            <w:proofErr w:type="spellStart"/>
            <w:r w:rsidRPr="00644D9E">
              <w:rPr>
                <w:rFonts w:eastAsia="Times New Roman"/>
                <w:color w:val="232157"/>
                <w:szCs w:val="20"/>
              </w:rPr>
              <w:t>ek</w:t>
            </w:r>
            <w:proofErr w:type="spellEnd"/>
            <w:r w:rsidRPr="00644D9E">
              <w:rPr>
                <w:rFonts w:eastAsia="Times New Roman"/>
                <w:color w:val="232157"/>
                <w:szCs w:val="20"/>
              </w:rPr>
              <w:t>) személyét illetően.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BA134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72,7%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4136A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-6,3%</w:t>
            </w:r>
          </w:p>
        </w:tc>
      </w:tr>
      <w:tr w:rsidR="00333373" w:rsidRPr="00644D9E" w14:paraId="0A63E558" w14:textId="77777777" w:rsidTr="00DF3BB4">
        <w:trPr>
          <w:trHeight w:val="1785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616A8" w14:textId="77777777" w:rsidR="00644D9E" w:rsidRPr="00644D9E" w:rsidRDefault="00644D9E" w:rsidP="00644D9E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00565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1.3.9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BCFC8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Az alapszabály módosítással kapcsolatos napirendi pontok megtárgyalását megelőzően a közgyűlés külön határozattal döntött arról, hogy az alapszabály módosítás egyes pontjairól külön-külön, vagy összevont, illetve bizonyos szempontok szerint összevont határozatokkal kíván-e dönteni.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EE832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52,3%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EBD60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1,1%</w:t>
            </w:r>
          </w:p>
        </w:tc>
      </w:tr>
      <w:tr w:rsidR="00333373" w:rsidRPr="00644D9E" w14:paraId="1EEA2617" w14:textId="77777777" w:rsidTr="00DF3BB4">
        <w:trPr>
          <w:trHeight w:val="1272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20FCD" w14:textId="77777777" w:rsidR="00644D9E" w:rsidRPr="00644D9E" w:rsidRDefault="00644D9E" w:rsidP="00644D9E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lastRenderedPageBreak/>
              <w:t>Ajánlás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4F31C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1.3.10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F1F28" w14:textId="77777777" w:rsidR="00644D9E" w:rsidRPr="00644D9E" w:rsidRDefault="00644D9E" w:rsidP="00644D9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A társaság a határozatokat, valamint a határozati javaslatok ismertetését, illetve a határozati javaslatokkal kapcsolatos lényeges kérdéseket és válaszokat is tartalmazó közgyűlési jegyzőkönyvet a közgyűlést követő 30 napon belül közzétette.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B4541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75,0%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CB50B" w14:textId="77777777" w:rsidR="00644D9E" w:rsidRPr="00644D9E" w:rsidRDefault="00644D9E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644D9E">
              <w:rPr>
                <w:rFonts w:eastAsia="Times New Roman"/>
                <w:color w:val="232157"/>
                <w:szCs w:val="20"/>
              </w:rPr>
              <w:t>-1,7%</w:t>
            </w:r>
          </w:p>
        </w:tc>
      </w:tr>
    </w:tbl>
    <w:p w14:paraId="4D88B68E" w14:textId="77777777" w:rsidR="00644D9E" w:rsidRDefault="00644D9E" w:rsidP="004C7875">
      <w:pPr>
        <w:jc w:val="center"/>
      </w:pPr>
    </w:p>
    <w:p w14:paraId="400F0DFE" w14:textId="51BA67E0" w:rsidR="004D6AA0" w:rsidRDefault="004D6AA0" w:rsidP="004C7875">
      <w:pPr>
        <w:jc w:val="center"/>
      </w:pPr>
    </w:p>
    <w:p w14:paraId="396A7CD8" w14:textId="2C8929C0" w:rsidR="0036348E" w:rsidRDefault="0036348E" w:rsidP="004C7875">
      <w:pPr>
        <w:jc w:val="center"/>
      </w:pPr>
      <w:r>
        <w:rPr>
          <w:noProof/>
        </w:rPr>
        <w:drawing>
          <wp:inline distT="0" distB="0" distL="0" distR="0" wp14:anchorId="25137A8D" wp14:editId="48AD0F99">
            <wp:extent cx="5760085" cy="3022600"/>
            <wp:effectExtent l="0" t="0" r="12065" b="6350"/>
            <wp:docPr id="47" name="Diagram 47">
              <a:extLst xmlns:a="http://schemas.openxmlformats.org/drawingml/2006/main">
                <a:ext uri="{FF2B5EF4-FFF2-40B4-BE49-F238E27FC236}">
                  <a16:creationId xmlns:a16="http://schemas.microsoft.com/office/drawing/2014/main" id="{E4725EAB-4B8C-421C-99E9-33877E4733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93D4DD5" w14:textId="04EA31A5" w:rsidR="00552A9E" w:rsidRPr="00A01124" w:rsidRDefault="00552A9E" w:rsidP="00552A9E">
      <w:pPr>
        <w:jc w:val="both"/>
        <w:rPr>
          <w:b/>
          <w:color w:val="002060"/>
        </w:rPr>
      </w:pPr>
      <w:r w:rsidRPr="0089342D">
        <w:rPr>
          <w:b/>
          <w:color w:val="002060"/>
        </w:rPr>
        <w:t>1.</w:t>
      </w:r>
      <w:r>
        <w:rPr>
          <w:b/>
          <w:color w:val="002060"/>
        </w:rPr>
        <w:t>4</w:t>
      </w:r>
      <w:r w:rsidRPr="0089342D">
        <w:rPr>
          <w:b/>
          <w:color w:val="002060"/>
        </w:rPr>
        <w:tab/>
      </w:r>
      <w:r w:rsidRPr="00552A9E">
        <w:rPr>
          <w:b/>
          <w:color w:val="002060"/>
        </w:rPr>
        <w:t xml:space="preserve">A közgyűlést </w:t>
      </w:r>
      <w:r w:rsidRPr="00A01124">
        <w:rPr>
          <w:b/>
          <w:color w:val="002060"/>
        </w:rPr>
        <w:t>érintő egyéb kérdések</w:t>
      </w:r>
    </w:p>
    <w:p w14:paraId="3ED608ED" w14:textId="1EC8B7DA" w:rsidR="00AF6A61" w:rsidRDefault="00AF6A61" w:rsidP="00AF6A61">
      <w:pPr>
        <w:jc w:val="both"/>
      </w:pPr>
      <w:r w:rsidRPr="00A01124">
        <w:t xml:space="preserve">Az 1.4 pont alatti javaslatnak való </w:t>
      </w:r>
      <w:r w:rsidRPr="00A01124">
        <w:rPr>
          <w:b/>
          <w:bCs/>
        </w:rPr>
        <w:t>megfelelési mutató értéke (65,</w:t>
      </w:r>
      <w:r w:rsidR="00F82A72" w:rsidRPr="00A01124">
        <w:rPr>
          <w:b/>
          <w:bCs/>
        </w:rPr>
        <w:t>9</w:t>
      </w:r>
      <w:r w:rsidRPr="00A01124">
        <w:rPr>
          <w:b/>
          <w:bCs/>
        </w:rPr>
        <w:t>%) közepes</w:t>
      </w:r>
      <w:r w:rsidRPr="00A01124">
        <w:t>nek mondható. A nemleges kibocsátói nyilatkozatok 34,</w:t>
      </w:r>
      <w:r w:rsidR="00F82A72" w:rsidRPr="00A01124">
        <w:t>1</w:t>
      </w:r>
      <w:r w:rsidRPr="00A01124">
        <w:t xml:space="preserve">%-os aránya azonban jóval alacsonyabb lenne, ha a nemleges nyilatkozatra – az ahhoz fűzött megjegyzés szerint </w:t>
      </w:r>
      <w:r w:rsidR="00CC139F" w:rsidRPr="00A01124">
        <w:t>–</w:t>
      </w:r>
      <w:r w:rsidRPr="00A01124">
        <w:t xml:space="preserve"> nem az vezetett volna több kibocsátó esetében, hogy osztalékfizetés nem történt a tárgyévben (ld. az 1.2 és 1.3 ponthoz írtakat is).</w:t>
      </w:r>
      <w:r w:rsidRPr="00AF6A61">
        <w:t xml:space="preserve"> </w:t>
      </w:r>
    </w:p>
    <w:p w14:paraId="5AB58ED0" w14:textId="77777777" w:rsidR="00AF6A61" w:rsidRPr="00AF6A61" w:rsidRDefault="00AF6A61" w:rsidP="00AF6A61">
      <w:pPr>
        <w:jc w:val="both"/>
      </w:pPr>
    </w:p>
    <w:p w14:paraId="68593652" w14:textId="1541EA75" w:rsidR="004D6AA0" w:rsidRDefault="004D6AA0" w:rsidP="004C7875">
      <w:pPr>
        <w:jc w:val="center"/>
      </w:pPr>
    </w:p>
    <w:p w14:paraId="43BE0B06" w14:textId="73FC1909" w:rsidR="004D6AA0" w:rsidRDefault="007C14AE" w:rsidP="004C7875">
      <w:pPr>
        <w:jc w:val="center"/>
      </w:pPr>
      <w:r>
        <w:rPr>
          <w:noProof/>
        </w:rPr>
        <w:lastRenderedPageBreak/>
        <w:drawing>
          <wp:inline distT="0" distB="0" distL="0" distR="0" wp14:anchorId="295950F4" wp14:editId="2A9E825A">
            <wp:extent cx="3706789" cy="2601747"/>
            <wp:effectExtent l="19050" t="19050" r="27305" b="27305"/>
            <wp:docPr id="50" name="Diagram 50">
              <a:extLst xmlns:a="http://schemas.openxmlformats.org/drawingml/2006/main">
                <a:ext uri="{FF2B5EF4-FFF2-40B4-BE49-F238E27FC236}">
                  <a16:creationId xmlns:a16="http://schemas.microsoft.com/office/drawing/2014/main" id="{09A5D423-3873-4649-A21A-536842BD63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F7B3FB4" w14:textId="32463F16" w:rsidR="000177C6" w:rsidRDefault="000177C6" w:rsidP="004C7875">
      <w:pPr>
        <w:jc w:val="center"/>
      </w:pPr>
    </w:p>
    <w:tbl>
      <w:tblPr>
        <w:tblW w:w="92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5"/>
        <w:gridCol w:w="876"/>
        <w:gridCol w:w="5051"/>
        <w:gridCol w:w="1219"/>
        <w:gridCol w:w="1151"/>
      </w:tblGrid>
      <w:tr w:rsidR="00836F42" w:rsidRPr="00836F42" w14:paraId="6B0E633B" w14:textId="77777777" w:rsidTr="00DF3BB4">
        <w:trPr>
          <w:trHeight w:val="795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29D9801C" w14:textId="77777777" w:rsidR="00836F42" w:rsidRPr="00836F42" w:rsidRDefault="00836F42" w:rsidP="00836F4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836F42">
              <w:rPr>
                <w:rFonts w:eastAsia="Times New Roman"/>
                <w:b/>
                <w:bCs/>
                <w:color w:val="FFFFFF"/>
                <w:szCs w:val="20"/>
              </w:rPr>
              <w:t>Ajánlás / Javaslat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18147516" w14:textId="77777777" w:rsidR="00836F42" w:rsidRPr="00836F42" w:rsidRDefault="00836F42" w:rsidP="00836F4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836F42">
              <w:rPr>
                <w:rFonts w:eastAsia="Times New Roman"/>
                <w:b/>
                <w:bCs/>
                <w:color w:val="FFFFFF"/>
                <w:szCs w:val="20"/>
              </w:rPr>
              <w:t>Ajánlás száma</w:t>
            </w:r>
          </w:p>
        </w:tc>
        <w:tc>
          <w:tcPr>
            <w:tcW w:w="5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noWrap/>
            <w:vAlign w:val="center"/>
            <w:hideMark/>
          </w:tcPr>
          <w:p w14:paraId="63DC8855" w14:textId="77777777" w:rsidR="00836F42" w:rsidRPr="00836F42" w:rsidRDefault="00836F42" w:rsidP="00836F4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836F42">
              <w:rPr>
                <w:rFonts w:eastAsia="Times New Roman"/>
                <w:b/>
                <w:bCs/>
                <w:color w:val="FFFFFF"/>
                <w:szCs w:val="20"/>
              </w:rPr>
              <w:t>Ajánlás szövege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1E671FB0" w14:textId="77777777" w:rsidR="00836F42" w:rsidRPr="00836F42" w:rsidRDefault="00836F42" w:rsidP="00836F4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836F42">
              <w:rPr>
                <w:rFonts w:eastAsia="Times New Roman"/>
                <w:b/>
                <w:bCs/>
                <w:color w:val="FFFFFF"/>
                <w:szCs w:val="20"/>
              </w:rPr>
              <w:t>Megfelelési arány (%)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7537719C" w14:textId="77777777" w:rsidR="00836F42" w:rsidRPr="00836F42" w:rsidRDefault="00836F42" w:rsidP="00836F4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836F42">
              <w:rPr>
                <w:rFonts w:eastAsia="Times New Roman"/>
                <w:b/>
                <w:bCs/>
                <w:color w:val="FFFFFF"/>
                <w:szCs w:val="20"/>
              </w:rPr>
              <w:t>Változás (%pont)</w:t>
            </w:r>
          </w:p>
        </w:tc>
      </w:tr>
      <w:tr w:rsidR="00836F42" w:rsidRPr="00836F42" w14:paraId="78664776" w14:textId="77777777" w:rsidTr="00DF3BB4">
        <w:trPr>
          <w:trHeight w:val="1099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1CE7D" w14:textId="77777777" w:rsidR="00836F42" w:rsidRPr="00836F42" w:rsidRDefault="00836F42" w:rsidP="00836F42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836F42">
              <w:rPr>
                <w:rFonts w:eastAsia="Times New Roman"/>
                <w:color w:val="232157"/>
                <w:szCs w:val="20"/>
              </w:rPr>
              <w:t>Javaslat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B5539" w14:textId="77777777" w:rsidR="00836F42" w:rsidRPr="00836F42" w:rsidRDefault="00836F42" w:rsidP="00836F42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836F42">
              <w:rPr>
                <w:rFonts w:eastAsia="Times New Roman"/>
                <w:color w:val="232157"/>
                <w:szCs w:val="20"/>
              </w:rPr>
              <w:t>1.4.1</w:t>
            </w:r>
          </w:p>
        </w:tc>
        <w:tc>
          <w:tcPr>
            <w:tcW w:w="5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12DF1" w14:textId="77777777" w:rsidR="00836F42" w:rsidRPr="00836F42" w:rsidRDefault="00836F42" w:rsidP="00836F42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836F42">
              <w:rPr>
                <w:rFonts w:eastAsia="Times New Roman"/>
                <w:color w:val="232157"/>
                <w:szCs w:val="20"/>
              </w:rPr>
              <w:t>A társaság az 1.4.1. pontban foglaltak szerint 10 munkanapon belül kifizette azon részvényesei számára az osztalékot, akik ehhez minden szükséges információt, illetve dokumentumot megadtak.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C6645" w14:textId="77777777" w:rsidR="00836F42" w:rsidRPr="00836F42" w:rsidRDefault="00836F42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836F42">
              <w:rPr>
                <w:rFonts w:eastAsia="Times New Roman"/>
                <w:color w:val="232157"/>
                <w:szCs w:val="20"/>
              </w:rPr>
              <w:t>65,9%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C383E" w14:textId="77777777" w:rsidR="00836F42" w:rsidRPr="00836F42" w:rsidRDefault="00836F42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836F42">
              <w:rPr>
                <w:rFonts w:eastAsia="Times New Roman"/>
                <w:color w:val="232157"/>
                <w:szCs w:val="20"/>
              </w:rPr>
              <w:t>0,8%</w:t>
            </w:r>
          </w:p>
        </w:tc>
      </w:tr>
    </w:tbl>
    <w:p w14:paraId="00FC0508" w14:textId="2EED585A" w:rsidR="00836F42" w:rsidRDefault="00836F42" w:rsidP="004C7875">
      <w:pPr>
        <w:jc w:val="center"/>
      </w:pPr>
    </w:p>
    <w:p w14:paraId="62633894" w14:textId="77777777" w:rsidR="0005370D" w:rsidRDefault="0005370D" w:rsidP="004C7875">
      <w:pPr>
        <w:jc w:val="center"/>
      </w:pPr>
    </w:p>
    <w:p w14:paraId="44BAAEE7" w14:textId="569B6ACC" w:rsidR="000534AE" w:rsidRDefault="0005370D" w:rsidP="004C7875">
      <w:pPr>
        <w:jc w:val="center"/>
      </w:pPr>
      <w:r>
        <w:rPr>
          <w:noProof/>
        </w:rPr>
        <w:lastRenderedPageBreak/>
        <w:drawing>
          <wp:inline distT="0" distB="0" distL="0" distR="0" wp14:anchorId="235CE782" wp14:editId="76A7A4D3">
            <wp:extent cx="3943350" cy="3197595"/>
            <wp:effectExtent l="0" t="0" r="0" b="3175"/>
            <wp:docPr id="26" name="Diagram 26">
              <a:extLst xmlns:a="http://schemas.openxmlformats.org/drawingml/2006/main">
                <a:ext uri="{FF2B5EF4-FFF2-40B4-BE49-F238E27FC236}">
                  <a16:creationId xmlns:a16="http://schemas.microsoft.com/office/drawing/2014/main" id="{F4FB338B-4C94-40B3-B3EB-16EC416009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1FDB6B4" w14:textId="5DE67B80" w:rsidR="000177C6" w:rsidRDefault="000177C6" w:rsidP="004C7875">
      <w:pPr>
        <w:jc w:val="center"/>
      </w:pPr>
    </w:p>
    <w:p w14:paraId="7C834CD6" w14:textId="542798BD" w:rsidR="00552A9E" w:rsidRDefault="00552A9E" w:rsidP="00651832">
      <w:pPr>
        <w:spacing w:after="0"/>
        <w:jc w:val="center"/>
      </w:pPr>
    </w:p>
    <w:p w14:paraId="4E1EBAD3" w14:textId="27FBA2E4" w:rsidR="00552A9E" w:rsidRPr="00A01124" w:rsidRDefault="00552A9E" w:rsidP="00552A9E">
      <w:pPr>
        <w:jc w:val="both"/>
        <w:rPr>
          <w:b/>
          <w:color w:val="002060"/>
        </w:rPr>
      </w:pPr>
      <w:r w:rsidRPr="0089342D">
        <w:rPr>
          <w:b/>
          <w:color w:val="002060"/>
        </w:rPr>
        <w:t>1.</w:t>
      </w:r>
      <w:r w:rsidR="000177C6">
        <w:rPr>
          <w:b/>
          <w:color w:val="002060"/>
        </w:rPr>
        <w:t>5</w:t>
      </w:r>
      <w:r w:rsidRPr="0089342D">
        <w:rPr>
          <w:b/>
          <w:color w:val="002060"/>
        </w:rPr>
        <w:tab/>
      </w:r>
      <w:r w:rsidR="000177C6" w:rsidRPr="00A01124">
        <w:rPr>
          <w:b/>
          <w:color w:val="002060"/>
        </w:rPr>
        <w:t>Javadalmazás</w:t>
      </w:r>
    </w:p>
    <w:p w14:paraId="79DEAB7C" w14:textId="3A3A4E0E" w:rsidR="0092014C" w:rsidRDefault="00A7307F" w:rsidP="00A7307F">
      <w:pPr>
        <w:jc w:val="both"/>
      </w:pPr>
      <w:r w:rsidRPr="00A01124">
        <w:rPr>
          <w:b/>
          <w:bCs/>
        </w:rPr>
        <w:t xml:space="preserve">A </w:t>
      </w:r>
      <w:r w:rsidR="0092014C" w:rsidRPr="00A01124">
        <w:rPr>
          <w:b/>
          <w:bCs/>
        </w:rPr>
        <w:t xml:space="preserve">korábbi évekhez hasonlóan a </w:t>
      </w:r>
      <w:r w:rsidRPr="00A01124">
        <w:rPr>
          <w:b/>
          <w:bCs/>
        </w:rPr>
        <w:t>javadalmazással kapcsolatos ajánlások rendelkeztek a legrosszabb megfelelési mutatóval</w:t>
      </w:r>
      <w:r w:rsidR="0092014C" w:rsidRPr="00A01124">
        <w:rPr>
          <w:b/>
          <w:bCs/>
        </w:rPr>
        <w:t>.</w:t>
      </w:r>
      <w:r w:rsidRPr="00A01124">
        <w:t xml:space="preserve"> Az arányok tovább</w:t>
      </w:r>
      <w:r w:rsidR="009834EC" w:rsidRPr="00A01124">
        <w:t>ra</w:t>
      </w:r>
      <w:r w:rsidRPr="00A01124">
        <w:t xml:space="preserve"> sem javultak még úgy sem, hogy a javadalmazással kapcsolatos szabályok egy része törvényi előíráson (pl</w:t>
      </w:r>
      <w:r w:rsidR="009834EC" w:rsidRPr="00A01124">
        <w:t>.</w:t>
      </w:r>
      <w:r w:rsidRPr="00A01124">
        <w:t xml:space="preserve"> javadalmazási irányelvek közgyűlés általi elfogadása, közgyűlés elé kerülő napirendi pontok felügyelőbizottsági véleményeztetése)</w:t>
      </w:r>
      <w:r w:rsidR="009834EC" w:rsidRPr="00A01124">
        <w:t>,</w:t>
      </w:r>
      <w:r w:rsidRPr="00A01124">
        <w:t xml:space="preserve"> más része felelős társaságirányítási bizottsági, EK ajánláson vagy a nemzetközi számviteli standard szabályain alapszik (részvényalapú javadalmazás közgyűléssel történő elfogadtatása, tényleges javadalmazás</w:t>
      </w:r>
      <w:r>
        <w:t xml:space="preserve"> közzététele). </w:t>
      </w:r>
    </w:p>
    <w:p w14:paraId="28839212" w14:textId="3D910851" w:rsidR="00D004AF" w:rsidRPr="00A01124" w:rsidRDefault="0092014C" w:rsidP="00A7307F">
      <w:pPr>
        <w:jc w:val="both"/>
        <w:rPr>
          <w:rFonts w:eastAsia="Times New Roman"/>
          <w:color w:val="auto"/>
          <w:szCs w:val="20"/>
        </w:rPr>
      </w:pPr>
      <w:r>
        <w:t xml:space="preserve">A társaságok alig </w:t>
      </w:r>
      <w:r w:rsidRPr="00A01124">
        <w:rPr>
          <w:color w:val="auto"/>
        </w:rPr>
        <w:t>több mint felénél</w:t>
      </w:r>
      <w:r w:rsidR="00045C73">
        <w:rPr>
          <w:color w:val="auto"/>
        </w:rPr>
        <w:t>,</w:t>
      </w:r>
      <w:r w:rsidRPr="00A01124">
        <w:rPr>
          <w:color w:val="auto"/>
        </w:rPr>
        <w:t xml:space="preserve"> 55%-</w:t>
      </w:r>
      <w:proofErr w:type="spellStart"/>
      <w:r w:rsidRPr="00A01124">
        <w:rPr>
          <w:color w:val="auto"/>
        </w:rPr>
        <w:t>nál</w:t>
      </w:r>
      <w:proofErr w:type="spellEnd"/>
      <w:r w:rsidRPr="00A01124">
        <w:rPr>
          <w:color w:val="auto"/>
        </w:rPr>
        <w:t xml:space="preserve"> </w:t>
      </w:r>
      <w:r w:rsidR="00D004AF" w:rsidRPr="00A01124">
        <w:rPr>
          <w:rFonts w:eastAsia="Times New Roman"/>
          <w:color w:val="auto"/>
          <w:szCs w:val="20"/>
        </w:rPr>
        <w:t xml:space="preserve">vették figyelembe </w:t>
      </w:r>
      <w:r w:rsidRPr="00A01124">
        <w:rPr>
          <w:color w:val="auto"/>
        </w:rPr>
        <w:t xml:space="preserve">a </w:t>
      </w:r>
      <w:r w:rsidRPr="00A01124">
        <w:rPr>
          <w:rFonts w:eastAsia="Times New Roman"/>
          <w:color w:val="auto"/>
          <w:szCs w:val="20"/>
        </w:rPr>
        <w:t xml:space="preserve">menedzsment tagok teljesítmény alapú javadalmazásának megállapításánál a tagok feladatait, a felelősségük mértékét, valamint azt is, hogy a társaság milyen mértékben valósította meg a célkitűzéseit, illetve, hogy milyen a társaság gazdasági-pénzügyi helyzete. </w:t>
      </w:r>
      <w:r w:rsidR="00D004AF" w:rsidRPr="00A01124">
        <w:rPr>
          <w:rFonts w:eastAsia="Times New Roman"/>
          <w:color w:val="auto"/>
          <w:szCs w:val="20"/>
        </w:rPr>
        <w:t>A menedzsment teljesítményének ellenőrzése és javadalmazása a társaságok háromnegyedénél az igazgatóság/igazgatótanács hatáskörébe tartozik,</w:t>
      </w:r>
    </w:p>
    <w:p w14:paraId="49EE8789" w14:textId="154C4141" w:rsidR="0092014C" w:rsidRPr="00A01124" w:rsidRDefault="00D004AF" w:rsidP="00A7307F">
      <w:pPr>
        <w:jc w:val="both"/>
        <w:rPr>
          <w:rFonts w:eastAsia="Times New Roman"/>
          <w:color w:val="auto"/>
          <w:szCs w:val="20"/>
        </w:rPr>
      </w:pPr>
      <w:r w:rsidRPr="00A01124">
        <w:rPr>
          <w:rFonts w:eastAsia="Times New Roman"/>
          <w:color w:val="auto"/>
          <w:szCs w:val="20"/>
        </w:rPr>
        <w:t>Ugyancsak 55%-os volt a megfelelés az igazgatóság/igazgatótanács és a felügyelőbizottság javadalmazására vonatkozó elvek</w:t>
      </w:r>
      <w:r w:rsidR="0059348D">
        <w:rPr>
          <w:rFonts w:eastAsia="Times New Roman"/>
          <w:color w:val="auto"/>
          <w:szCs w:val="20"/>
        </w:rPr>
        <w:t>,</w:t>
      </w:r>
      <w:r w:rsidRPr="00A01124">
        <w:rPr>
          <w:rFonts w:eastAsia="Times New Roman"/>
          <w:color w:val="auto"/>
          <w:szCs w:val="20"/>
        </w:rPr>
        <w:t xml:space="preserve"> illetve azok változásainak közgyűlés általi jóváhagyását illetően.</w:t>
      </w:r>
    </w:p>
    <w:p w14:paraId="6666560A" w14:textId="2186A24A" w:rsidR="0092014C" w:rsidRPr="00A01124" w:rsidRDefault="0092014C" w:rsidP="00A7307F">
      <w:pPr>
        <w:jc w:val="both"/>
        <w:rPr>
          <w:rFonts w:eastAsia="Times New Roman"/>
          <w:color w:val="auto"/>
          <w:szCs w:val="20"/>
        </w:rPr>
      </w:pPr>
      <w:r w:rsidRPr="00A01124">
        <w:rPr>
          <w:rFonts w:eastAsia="Times New Roman"/>
          <w:color w:val="auto"/>
          <w:szCs w:val="20"/>
        </w:rPr>
        <w:t xml:space="preserve">Ennél rosszabb a megfelelési arány </w:t>
      </w:r>
      <w:r w:rsidR="00D004AF" w:rsidRPr="00A01124">
        <w:rPr>
          <w:rFonts w:eastAsia="Times New Roman"/>
          <w:color w:val="auto"/>
          <w:szCs w:val="20"/>
        </w:rPr>
        <w:t>3</w:t>
      </w:r>
      <w:r w:rsidRPr="00A01124">
        <w:rPr>
          <w:rFonts w:eastAsia="Times New Roman"/>
          <w:color w:val="auto"/>
          <w:szCs w:val="20"/>
        </w:rPr>
        <w:t>4% a menedzsment munkájának értékelésére és javadalmazására vonatkozó ajánlás megfelelés</w:t>
      </w:r>
      <w:r w:rsidR="00D004AF" w:rsidRPr="00A01124">
        <w:rPr>
          <w:rFonts w:eastAsia="Times New Roman"/>
          <w:color w:val="auto"/>
          <w:szCs w:val="20"/>
        </w:rPr>
        <w:t>e kapcsán</w:t>
      </w:r>
      <w:r w:rsidRPr="00A01124">
        <w:rPr>
          <w:rFonts w:eastAsia="Times New Roman"/>
          <w:color w:val="auto"/>
          <w:szCs w:val="20"/>
        </w:rPr>
        <w:t>, amely megköveteli, hogy az igazgatóság/igazgatótanács, illetve az igazgatóság/igazgatótanács tagjaiból felállított bizottság irányelveket és szabályokat fogalmazzon meg.</w:t>
      </w:r>
    </w:p>
    <w:p w14:paraId="076F1E2D" w14:textId="08E83C7C" w:rsidR="0092014C" w:rsidRDefault="00D004AF" w:rsidP="00A7307F">
      <w:pPr>
        <w:jc w:val="both"/>
      </w:pPr>
      <w:r>
        <w:lastRenderedPageBreak/>
        <w:t>A részvényalapú javadalmazási konstrukciók elvei</w:t>
      </w:r>
      <w:r w:rsidR="000C7A66">
        <w:t>, a részvényjavadalmazási konstrukciók továbbra sem a részvényesek közreműködése és közgyűlési nyilvánosság kontrollja alapján kerülnek meghatározásra (50% alatti megfelelés), azonban a társaságok döntő többségében ezek rendszerének kialakításánál figyelembe veszik azon ajánlásokat, amelyek a részvényárfolyamok rövid távú maximalizá</w:t>
      </w:r>
      <w:r w:rsidR="0059348D">
        <w:t>lá</w:t>
      </w:r>
      <w:r w:rsidR="000C7A66">
        <w:t>sának ösztönzését akadályozzák, továbbá a felügyelőbizottság fix javadalmazását javasolják (75%-os megfelelés)</w:t>
      </w:r>
      <w:r w:rsidR="00A01124">
        <w:t>.</w:t>
      </w:r>
    </w:p>
    <w:p w14:paraId="20642D2B" w14:textId="052B15A1" w:rsidR="00A7307F" w:rsidRDefault="00A7307F" w:rsidP="00A7307F">
      <w:pPr>
        <w:jc w:val="both"/>
      </w:pPr>
      <w:r>
        <w:t xml:space="preserve">Összességében </w:t>
      </w:r>
      <w:r w:rsidR="00D004AF">
        <w:t xml:space="preserve">továbbra is </w:t>
      </w:r>
      <w:r>
        <w:t>megállapítható, hogy az igazgatóságok</w:t>
      </w:r>
      <w:r w:rsidR="0092014C">
        <w:t xml:space="preserve"> többnyire részvényesi kontroll nélkül</w:t>
      </w:r>
      <w:r>
        <w:t xml:space="preserve"> a javadalmazás kérdésében döntően maguk döntenek, tartalmuk többnyire nem, vagy csak részben nyilvános</w:t>
      </w:r>
      <w:r w:rsidR="009834EC">
        <w:t>,</w:t>
      </w:r>
      <w:r>
        <w:t xml:space="preserve"> és csak néhány társaság épít be a részvényesek számára is áttekinthető szervezeti vagy működési kontrollokat.</w:t>
      </w:r>
      <w:r w:rsidR="0092014C">
        <w:t xml:space="preserve"> Gyökeres változás a hosszú távú </w:t>
      </w:r>
      <w:r w:rsidR="00006026">
        <w:t xml:space="preserve">részvényesi </w:t>
      </w:r>
      <w:r w:rsidR="0092014C">
        <w:t>szerepvállalásról szóló törvény rendelkezéseinek végrehajtásától várható, amelynek alkalmazása valamennyi társaság számára a kötelező, megteremtve ezzel a javadalmazás teljes nyilvánosságát és a részvényesi kontroll lehetőségét.</w:t>
      </w:r>
    </w:p>
    <w:p w14:paraId="4AD66A76" w14:textId="77777777" w:rsidR="00A7307F" w:rsidRDefault="00A7307F" w:rsidP="00651832">
      <w:pPr>
        <w:spacing w:after="0"/>
        <w:jc w:val="both"/>
      </w:pPr>
    </w:p>
    <w:p w14:paraId="0E1B7330" w14:textId="46350658" w:rsidR="00552A9E" w:rsidRDefault="00552A9E" w:rsidP="004C7875">
      <w:pPr>
        <w:jc w:val="center"/>
      </w:pPr>
    </w:p>
    <w:p w14:paraId="2BEA0404" w14:textId="24B9CC90" w:rsidR="00533A17" w:rsidRDefault="00533A17" w:rsidP="004C7875">
      <w:pPr>
        <w:jc w:val="center"/>
      </w:pPr>
      <w:r>
        <w:rPr>
          <w:noProof/>
        </w:rPr>
        <w:drawing>
          <wp:inline distT="0" distB="0" distL="0" distR="0" wp14:anchorId="06E96CD2" wp14:editId="059BE796">
            <wp:extent cx="3362325" cy="2562225"/>
            <wp:effectExtent l="19050" t="19050" r="9525" b="9525"/>
            <wp:docPr id="48" name="Diagram 48">
              <a:extLst xmlns:a="http://schemas.openxmlformats.org/drawingml/2006/main">
                <a:ext uri="{FF2B5EF4-FFF2-40B4-BE49-F238E27FC236}">
                  <a16:creationId xmlns:a16="http://schemas.microsoft.com/office/drawing/2014/main" id="{453979DF-BD92-4FFD-BD59-EEE400BB58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9E4D6E8" w14:textId="145E6CF8" w:rsidR="006E0C71" w:rsidRDefault="006E0C71" w:rsidP="004C7875">
      <w:pPr>
        <w:jc w:val="center"/>
      </w:pPr>
    </w:p>
    <w:tbl>
      <w:tblPr>
        <w:tblW w:w="96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2"/>
        <w:gridCol w:w="1072"/>
        <w:gridCol w:w="4917"/>
        <w:gridCol w:w="1439"/>
        <w:gridCol w:w="1134"/>
      </w:tblGrid>
      <w:tr w:rsidR="00890918" w:rsidRPr="009B08F5" w14:paraId="6C9CA8E9" w14:textId="77777777" w:rsidTr="00DF3BB4">
        <w:trPr>
          <w:trHeight w:val="795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199D23DF" w14:textId="77777777" w:rsidR="009B08F5" w:rsidRPr="009B08F5" w:rsidRDefault="009B08F5" w:rsidP="009B08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9B08F5">
              <w:rPr>
                <w:rFonts w:eastAsia="Times New Roman"/>
                <w:b/>
                <w:bCs/>
                <w:color w:val="FFFFFF"/>
                <w:szCs w:val="20"/>
              </w:rPr>
              <w:t>Ajánlás / Javaslat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3C75EAD8" w14:textId="77777777" w:rsidR="009B08F5" w:rsidRPr="009B08F5" w:rsidRDefault="009B08F5" w:rsidP="009B08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9B08F5">
              <w:rPr>
                <w:rFonts w:eastAsia="Times New Roman"/>
                <w:b/>
                <w:bCs/>
                <w:color w:val="FFFFFF"/>
                <w:szCs w:val="20"/>
              </w:rPr>
              <w:t>Ajánlás száma</w:t>
            </w:r>
          </w:p>
        </w:tc>
        <w:tc>
          <w:tcPr>
            <w:tcW w:w="4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noWrap/>
            <w:vAlign w:val="center"/>
            <w:hideMark/>
          </w:tcPr>
          <w:p w14:paraId="12BF293A" w14:textId="77777777" w:rsidR="009B08F5" w:rsidRPr="009B08F5" w:rsidRDefault="009B08F5" w:rsidP="009B08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9B08F5">
              <w:rPr>
                <w:rFonts w:eastAsia="Times New Roman"/>
                <w:b/>
                <w:bCs/>
                <w:color w:val="FFFFFF"/>
                <w:szCs w:val="20"/>
              </w:rPr>
              <w:t>Ajánlás szövege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4A9D57DB" w14:textId="77777777" w:rsidR="009B08F5" w:rsidRPr="009B08F5" w:rsidRDefault="009B08F5" w:rsidP="009B08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9B08F5">
              <w:rPr>
                <w:rFonts w:eastAsia="Times New Roman"/>
                <w:b/>
                <w:bCs/>
                <w:color w:val="FFFFFF"/>
                <w:szCs w:val="20"/>
              </w:rPr>
              <w:t>Megfelelési arány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114058D5" w14:textId="77777777" w:rsidR="009B08F5" w:rsidRPr="009B08F5" w:rsidRDefault="009B08F5" w:rsidP="009B08F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9B08F5">
              <w:rPr>
                <w:rFonts w:eastAsia="Times New Roman"/>
                <w:b/>
                <w:bCs/>
                <w:color w:val="FFFFFF"/>
                <w:szCs w:val="20"/>
              </w:rPr>
              <w:t>Változás (%pont)</w:t>
            </w:r>
          </w:p>
        </w:tc>
      </w:tr>
      <w:tr w:rsidR="009B08F5" w:rsidRPr="009B08F5" w14:paraId="4AA07BB0" w14:textId="77777777" w:rsidTr="00DF3BB4">
        <w:trPr>
          <w:trHeight w:val="1467"/>
        </w:trPr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8E210" w14:textId="77777777" w:rsidR="009B08F5" w:rsidRPr="009B08F5" w:rsidRDefault="009B08F5" w:rsidP="009B08F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55D8C" w14:textId="77777777" w:rsidR="009B08F5" w:rsidRPr="009B08F5" w:rsidRDefault="009B08F5" w:rsidP="009B08F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1.5.1.1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2A69E" w14:textId="77777777" w:rsidR="009B08F5" w:rsidRPr="009B08F5" w:rsidRDefault="009B08F5" w:rsidP="009B08F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Az igazgatóság/igazgatótanács, illetve az igazgatóság/igazgatótanács tagjaiból felállított bizottság irányelveket és szabályokat fogalmazott meg az igazgatóság/igazgatótanács, a felügyelőbizottság, és a menedzsment munkájának értékelésére és javadalmazására vonatkozóan.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EBE4F" w14:textId="77777777" w:rsidR="009B08F5" w:rsidRPr="009B08F5" w:rsidRDefault="009B08F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34,1%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7BE68" w14:textId="77777777" w:rsidR="009B08F5" w:rsidRPr="009B08F5" w:rsidRDefault="009B08F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-3,1%</w:t>
            </w:r>
          </w:p>
        </w:tc>
      </w:tr>
      <w:tr w:rsidR="009B08F5" w:rsidRPr="009B08F5" w14:paraId="163B8149" w14:textId="77777777" w:rsidTr="00DF3BB4">
        <w:trPr>
          <w:trHeight w:val="1559"/>
        </w:trPr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5FBF6" w14:textId="77777777" w:rsidR="009B08F5" w:rsidRPr="009B08F5" w:rsidRDefault="009B08F5" w:rsidP="009B08F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lastRenderedPageBreak/>
              <w:t>Ajánlás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FCADC" w14:textId="77777777" w:rsidR="009B08F5" w:rsidRPr="009B08F5" w:rsidRDefault="009B08F5" w:rsidP="009B08F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1.5.1.2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62022" w14:textId="77777777" w:rsidR="009B08F5" w:rsidRPr="009B08F5" w:rsidRDefault="009B08F5" w:rsidP="009B08F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A menedzsment tagok teljesítmény alapú javadalmazásának megállapításánál figyelembe vették a tagok feladatait, a felelősségük mértékét, valamint azt is, hogy a társaság milyen mértékben valósította meg a célkitűzéseit, illetve, hogy milyen a társaság gazdasági-pénzügyi helyzete.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B7366" w14:textId="77777777" w:rsidR="009B08F5" w:rsidRPr="009B08F5" w:rsidRDefault="009B08F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54,5%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6C8A1" w14:textId="77777777" w:rsidR="009B08F5" w:rsidRPr="009B08F5" w:rsidRDefault="009B08F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1,1%</w:t>
            </w:r>
          </w:p>
        </w:tc>
      </w:tr>
      <w:tr w:rsidR="009B08F5" w:rsidRPr="009B08F5" w14:paraId="0A6F1E56" w14:textId="77777777" w:rsidTr="00DF3BB4">
        <w:trPr>
          <w:trHeight w:val="1113"/>
        </w:trPr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B9B39" w14:textId="77777777" w:rsidR="009B08F5" w:rsidRPr="009B08F5" w:rsidRDefault="009B08F5" w:rsidP="009B08F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E9B0C" w14:textId="77777777" w:rsidR="009B08F5" w:rsidRPr="009B08F5" w:rsidRDefault="009B08F5" w:rsidP="009B08F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1.5.1.3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EDDD2" w14:textId="77777777" w:rsidR="009B08F5" w:rsidRPr="009B08F5" w:rsidRDefault="009B08F5" w:rsidP="009B08F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Az igazgatóság/igazgatótanács, illetve az igazgatóság/igazgatótanács tagjaiból felállított bizottság által megfogalmazott javadalmazási irányelveket a felügyelőbizottság véleményezte.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09F8D" w14:textId="77777777" w:rsidR="009B08F5" w:rsidRPr="009B08F5" w:rsidRDefault="009B08F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34,1%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5AB08" w14:textId="77777777" w:rsidR="009B08F5" w:rsidRPr="009B08F5" w:rsidRDefault="009B08F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3,9%</w:t>
            </w:r>
          </w:p>
        </w:tc>
      </w:tr>
      <w:tr w:rsidR="009B08F5" w:rsidRPr="009B08F5" w14:paraId="62F22253" w14:textId="77777777" w:rsidTr="00DF3BB4">
        <w:trPr>
          <w:trHeight w:val="1129"/>
        </w:trPr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B8735" w14:textId="77777777" w:rsidR="009B08F5" w:rsidRPr="009B08F5" w:rsidRDefault="009B08F5" w:rsidP="009B08F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EDE69" w14:textId="77777777" w:rsidR="009B08F5" w:rsidRPr="009B08F5" w:rsidRDefault="009B08F5" w:rsidP="009B08F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1.5.1.4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73A0A" w14:textId="77777777" w:rsidR="009B08F5" w:rsidRPr="009B08F5" w:rsidRDefault="009B08F5" w:rsidP="009B08F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Az igazgatóság/igazgatótanács, valamint a felügyelőbizottság tagjainak javadalmazására vonatkozó elveket (és azok jelentős változásait) a közgyűlés külön napirendi pontban hagyta jóvá.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A4794" w14:textId="77777777" w:rsidR="009B08F5" w:rsidRPr="009B08F5" w:rsidRDefault="009B08F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54,5%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8F093" w14:textId="77777777" w:rsidR="009B08F5" w:rsidRPr="009B08F5" w:rsidRDefault="009B08F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1,1%</w:t>
            </w:r>
          </w:p>
        </w:tc>
      </w:tr>
      <w:tr w:rsidR="009B08F5" w:rsidRPr="009B08F5" w14:paraId="02768AB9" w14:textId="77777777" w:rsidTr="00DF3BB4">
        <w:trPr>
          <w:trHeight w:val="1020"/>
        </w:trPr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BABB5" w14:textId="77777777" w:rsidR="009B08F5" w:rsidRPr="009B08F5" w:rsidRDefault="009B08F5" w:rsidP="009B08F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72BA1" w14:textId="77777777" w:rsidR="009B08F5" w:rsidRPr="009B08F5" w:rsidRDefault="009B08F5" w:rsidP="009B08F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1.5.2.1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1701D" w14:textId="77777777" w:rsidR="009B08F5" w:rsidRPr="009B08F5" w:rsidRDefault="009B08F5" w:rsidP="009B08F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Az igazgatóság / igazgatótanács hatáskörébe tartozik a menedzsment teljesítményének ellenőrzése és javadalmazásának megállapítása.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70451" w14:textId="77777777" w:rsidR="009B08F5" w:rsidRPr="009B08F5" w:rsidRDefault="009B08F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75,0%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D73F7" w14:textId="77777777" w:rsidR="009B08F5" w:rsidRPr="009B08F5" w:rsidRDefault="009B08F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2,9%</w:t>
            </w:r>
          </w:p>
        </w:tc>
      </w:tr>
      <w:tr w:rsidR="009B08F5" w:rsidRPr="009B08F5" w14:paraId="3C86F377" w14:textId="77777777" w:rsidTr="00DF3BB4">
        <w:trPr>
          <w:trHeight w:val="847"/>
        </w:trPr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49355" w14:textId="77777777" w:rsidR="009B08F5" w:rsidRPr="009B08F5" w:rsidRDefault="009B08F5" w:rsidP="009B08F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4D93A" w14:textId="77777777" w:rsidR="009B08F5" w:rsidRPr="009B08F5" w:rsidRDefault="009B08F5" w:rsidP="009B08F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1.5.2.2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E8381" w14:textId="77777777" w:rsidR="009B08F5" w:rsidRPr="009B08F5" w:rsidRDefault="009B08F5" w:rsidP="009B08F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A menedzsment tagokat illető, a szokásostól eltérő juttatások kereteit és ezek változásait a közgyűlés külön napirendi pontban hagyta jóvá.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7A1E2" w14:textId="77777777" w:rsidR="009B08F5" w:rsidRPr="009B08F5" w:rsidRDefault="009B08F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47,7%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A59E1" w14:textId="77777777" w:rsidR="009B08F5" w:rsidRPr="009B08F5" w:rsidRDefault="009B08F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-1,1%</w:t>
            </w:r>
          </w:p>
        </w:tc>
      </w:tr>
      <w:tr w:rsidR="009B08F5" w:rsidRPr="009B08F5" w14:paraId="1D2CE745" w14:textId="77777777" w:rsidTr="00DF3BB4">
        <w:trPr>
          <w:trHeight w:val="563"/>
        </w:trPr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6F732" w14:textId="77777777" w:rsidR="009B08F5" w:rsidRPr="009B08F5" w:rsidRDefault="009B08F5" w:rsidP="009B08F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60045" w14:textId="77777777" w:rsidR="009B08F5" w:rsidRPr="009B08F5" w:rsidRDefault="009B08F5" w:rsidP="009B08F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1.5.3.1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53F5E" w14:textId="77777777" w:rsidR="009B08F5" w:rsidRPr="009B08F5" w:rsidRDefault="009B08F5" w:rsidP="009B08F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A részvény alapú javadalmazási konstrukciók elveit a közgyűlés jóváhagyta.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CCCFE" w14:textId="77777777" w:rsidR="009B08F5" w:rsidRPr="009B08F5" w:rsidRDefault="009B08F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40,9%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10FED" w14:textId="77777777" w:rsidR="009B08F5" w:rsidRPr="009B08F5" w:rsidRDefault="009B08F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3,7%</w:t>
            </w:r>
          </w:p>
        </w:tc>
      </w:tr>
      <w:tr w:rsidR="009B08F5" w:rsidRPr="009B08F5" w14:paraId="01CE1DB7" w14:textId="77777777" w:rsidTr="00DF3BB4">
        <w:trPr>
          <w:trHeight w:val="1039"/>
        </w:trPr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0F252" w14:textId="77777777" w:rsidR="009B08F5" w:rsidRPr="009B08F5" w:rsidRDefault="009B08F5" w:rsidP="009B08F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D0CBB" w14:textId="77777777" w:rsidR="009B08F5" w:rsidRPr="009B08F5" w:rsidRDefault="009B08F5" w:rsidP="009B08F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1.5.3.2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E2CB6" w14:textId="77777777" w:rsidR="009B08F5" w:rsidRPr="009B08F5" w:rsidRDefault="009B08F5" w:rsidP="009B08F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A részvény alapú javadalmazási konstrukciókkal kapcsolatos közgyűlési döntést megelőzően a részvényesek részletes tájékoztatást kaptak (legalább az 1.5.3 pontban foglaltak szerint)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62699" w14:textId="77777777" w:rsidR="009B08F5" w:rsidRPr="009B08F5" w:rsidRDefault="009B08F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45,5%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38551" w14:textId="77777777" w:rsidR="009B08F5" w:rsidRPr="009B08F5" w:rsidRDefault="009B08F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5,9%</w:t>
            </w:r>
          </w:p>
        </w:tc>
      </w:tr>
      <w:tr w:rsidR="009B08F5" w:rsidRPr="009B08F5" w14:paraId="39E1B70C" w14:textId="77777777" w:rsidTr="00DF3BB4">
        <w:trPr>
          <w:trHeight w:val="1020"/>
        </w:trPr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AC2D" w14:textId="77777777" w:rsidR="009B08F5" w:rsidRPr="009B08F5" w:rsidRDefault="009B08F5" w:rsidP="009B08F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82B1E" w14:textId="77777777" w:rsidR="009B08F5" w:rsidRPr="009B08F5" w:rsidRDefault="009B08F5" w:rsidP="009B08F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1.5.4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AF689" w14:textId="77777777" w:rsidR="009B08F5" w:rsidRPr="009B08F5" w:rsidRDefault="009B08F5" w:rsidP="009B08F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A társaság úgy alakította ki javadalmazási rendszerét, hogy az ne kizárólag a részvényárfolyamok rövid távú maximalizálására ösztönözzön.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E167" w14:textId="77777777" w:rsidR="009B08F5" w:rsidRPr="009B08F5" w:rsidRDefault="009B08F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75,0%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3FB04" w14:textId="77777777" w:rsidR="009B08F5" w:rsidRPr="009B08F5" w:rsidRDefault="009B08F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-1,7%</w:t>
            </w:r>
          </w:p>
        </w:tc>
      </w:tr>
      <w:tr w:rsidR="009B08F5" w:rsidRPr="009B08F5" w14:paraId="6923BC5A" w14:textId="77777777" w:rsidTr="00DF3BB4">
        <w:trPr>
          <w:trHeight w:val="897"/>
        </w:trPr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82519" w14:textId="77777777" w:rsidR="009B08F5" w:rsidRPr="009B08F5" w:rsidRDefault="009B08F5" w:rsidP="009B08F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3EC7A" w14:textId="77777777" w:rsidR="009B08F5" w:rsidRPr="009B08F5" w:rsidRDefault="009B08F5" w:rsidP="009B08F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1.5.5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3C73C" w14:textId="77777777" w:rsidR="009B08F5" w:rsidRPr="009B08F5" w:rsidRDefault="009B08F5" w:rsidP="009B08F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A felügyelőbizottsági tagok esetében fix összegű javadalmazási rendszer van érvényben és nincs részvényárfolyamhoz kapcsolt javadalmazási elem.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F0424" w14:textId="77777777" w:rsidR="009B08F5" w:rsidRPr="009B08F5" w:rsidRDefault="009B08F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75,0%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EAD85" w14:textId="77777777" w:rsidR="009B08F5" w:rsidRPr="009B08F5" w:rsidRDefault="009B08F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-1,7%</w:t>
            </w:r>
          </w:p>
        </w:tc>
      </w:tr>
      <w:tr w:rsidR="009B08F5" w:rsidRPr="009B08F5" w14:paraId="0372BD39" w14:textId="77777777" w:rsidTr="001D136B">
        <w:trPr>
          <w:trHeight w:val="4809"/>
        </w:trPr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DBE43" w14:textId="77777777" w:rsidR="009B08F5" w:rsidRPr="009B08F5" w:rsidRDefault="009B08F5" w:rsidP="009B08F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lastRenderedPageBreak/>
              <w:t>Ajánlás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8C398" w14:textId="77777777" w:rsidR="009B08F5" w:rsidRPr="009B08F5" w:rsidRDefault="009B08F5" w:rsidP="009B08F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1.5.6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45AFD" w14:textId="77777777" w:rsidR="009B08F5" w:rsidRPr="009B08F5" w:rsidRDefault="009B08F5" w:rsidP="009B08F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Az igazgatóság/igazgatótanács, a felügyelőbizottság és a menedzsment tagjainak javadalmazási elveiről és a tényleges javadalmazásukról a társaság tájékoztatást (Javadalmazási nyilatkozat) készített – a rá kötelezően irányadó ágazati jogszabályok által elvárt tartalommal és részletezettséggel – a tulajdonosok számára, amelyet a közgyűlés elé terjesztettek. A javadalmazási nyilatkozatban bemutatták az igazgatóság/igazgatótanács és a felügyelőbizottság tagjainak díjazását, továbbá azokat az irányelveket, amelyek alapján a tevékenységüket értékelik, és díjazásukat megállapítják. A tájékoztatás része az igazgatóság/igazgatótanács és a felügyelőbizottság testületi szintű javadalmazására vonatkozó információk közzététele, kifejtve a fix és a változó alkotóelemeket, egyéb juttatásokat, továbbá a javadalmazási rendszer alapelveinek ismertetése és ezek lényeges változásai az előző pénzügyi évvel való összehasonlításban.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5B4D" w14:textId="77777777" w:rsidR="009B08F5" w:rsidRPr="009B08F5" w:rsidRDefault="009B08F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54,5%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26613" w14:textId="77777777" w:rsidR="009B08F5" w:rsidRPr="009B08F5" w:rsidRDefault="009B08F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B08F5">
              <w:rPr>
                <w:rFonts w:eastAsia="Times New Roman"/>
                <w:color w:val="232157"/>
                <w:szCs w:val="20"/>
              </w:rPr>
              <w:t>10,4%</w:t>
            </w:r>
          </w:p>
        </w:tc>
      </w:tr>
    </w:tbl>
    <w:p w14:paraId="058717DA" w14:textId="77777777" w:rsidR="009B08F5" w:rsidRDefault="009B08F5" w:rsidP="004C7875">
      <w:pPr>
        <w:jc w:val="center"/>
      </w:pPr>
    </w:p>
    <w:p w14:paraId="0D45BF86" w14:textId="0C36B1A3" w:rsidR="00552A9E" w:rsidRDefault="00552A9E" w:rsidP="004C7875">
      <w:pPr>
        <w:jc w:val="center"/>
      </w:pPr>
    </w:p>
    <w:p w14:paraId="0F1BAA86" w14:textId="3D27E962" w:rsidR="00305C6A" w:rsidRDefault="00305C6A" w:rsidP="004C7875">
      <w:pPr>
        <w:jc w:val="center"/>
      </w:pPr>
      <w:r>
        <w:rPr>
          <w:noProof/>
        </w:rPr>
        <w:drawing>
          <wp:inline distT="0" distB="0" distL="0" distR="0" wp14:anchorId="3F3129DF" wp14:editId="253536FD">
            <wp:extent cx="5760085" cy="3081655"/>
            <wp:effectExtent l="0" t="0" r="12065" b="4445"/>
            <wp:docPr id="49" name="Diagram 49">
              <a:extLst xmlns:a="http://schemas.openxmlformats.org/drawingml/2006/main">
                <a:ext uri="{FF2B5EF4-FFF2-40B4-BE49-F238E27FC236}">
                  <a16:creationId xmlns:a16="http://schemas.microsoft.com/office/drawing/2014/main" id="{3D7F04C6-A6B7-4268-9D2C-6F36B79484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61F7ED5" w14:textId="77777777" w:rsidR="00D36D86" w:rsidRDefault="00D36D86" w:rsidP="004C7875">
      <w:pPr>
        <w:jc w:val="center"/>
      </w:pPr>
    </w:p>
    <w:p w14:paraId="2E3350D6" w14:textId="52332D03" w:rsidR="00552A9E" w:rsidRPr="0089342D" w:rsidRDefault="00552A9E" w:rsidP="00552A9E">
      <w:pPr>
        <w:jc w:val="both"/>
        <w:rPr>
          <w:b/>
          <w:color w:val="002060"/>
        </w:rPr>
      </w:pPr>
      <w:r w:rsidRPr="0089342D">
        <w:rPr>
          <w:b/>
          <w:color w:val="002060"/>
        </w:rPr>
        <w:t>1.</w:t>
      </w:r>
      <w:r w:rsidR="00D36D86">
        <w:rPr>
          <w:b/>
          <w:color w:val="002060"/>
        </w:rPr>
        <w:t>6</w:t>
      </w:r>
      <w:r w:rsidRPr="0089342D">
        <w:rPr>
          <w:b/>
          <w:color w:val="002060"/>
        </w:rPr>
        <w:tab/>
      </w:r>
      <w:r w:rsidR="00D36D86" w:rsidRPr="00D36D86">
        <w:rPr>
          <w:b/>
          <w:color w:val="002060"/>
        </w:rPr>
        <w:t>Átláthatóság és nyilvánosságra</w:t>
      </w:r>
      <w:r w:rsidR="002B11AB">
        <w:rPr>
          <w:b/>
          <w:color w:val="002060"/>
        </w:rPr>
        <w:t xml:space="preserve"> </w:t>
      </w:r>
      <w:r w:rsidR="00D36D86" w:rsidRPr="00D36D86">
        <w:rPr>
          <w:b/>
          <w:color w:val="002060"/>
        </w:rPr>
        <w:t>hozatal</w:t>
      </w:r>
    </w:p>
    <w:p w14:paraId="373AEF56" w14:textId="20C54B5C" w:rsidR="002B11AB" w:rsidRDefault="002B11AB" w:rsidP="002B11AB">
      <w:pPr>
        <w:jc w:val="both"/>
      </w:pPr>
      <w:bookmarkStart w:id="1" w:name="_Hlk24903599"/>
      <w:r w:rsidRPr="007313C6">
        <w:rPr>
          <w:b/>
          <w:bCs/>
        </w:rPr>
        <w:t xml:space="preserve">Az átláthatóság és </w:t>
      </w:r>
      <w:r w:rsidRPr="0088342C">
        <w:rPr>
          <w:b/>
          <w:bCs/>
        </w:rPr>
        <w:t xml:space="preserve">nyilvánosságra hozatal körében a kibocsátók átlagos megfelelési mutatója </w:t>
      </w:r>
      <w:r w:rsidR="00665302" w:rsidRPr="0088342C">
        <w:rPr>
          <w:b/>
          <w:bCs/>
        </w:rPr>
        <w:t xml:space="preserve">64,52%, amely érzékelhető </w:t>
      </w:r>
      <w:r w:rsidRPr="0088342C">
        <w:rPr>
          <w:b/>
          <w:bCs/>
        </w:rPr>
        <w:t>(</w:t>
      </w:r>
      <w:r w:rsidR="00665302" w:rsidRPr="0088342C">
        <w:rPr>
          <w:b/>
          <w:bCs/>
        </w:rPr>
        <w:t>4,31%</w:t>
      </w:r>
      <w:r w:rsidRPr="0088342C">
        <w:rPr>
          <w:b/>
          <w:bCs/>
        </w:rPr>
        <w:t xml:space="preserve">) </w:t>
      </w:r>
      <w:r w:rsidR="00665302" w:rsidRPr="0088342C">
        <w:rPr>
          <w:b/>
          <w:bCs/>
        </w:rPr>
        <w:t xml:space="preserve">javulást mutat </w:t>
      </w:r>
      <w:r w:rsidRPr="0088342C">
        <w:t>az előző évi átlagos megfelelési mutatóhoz képest (</w:t>
      </w:r>
      <w:r w:rsidR="00665302" w:rsidRPr="0088342C">
        <w:t>60,21%</w:t>
      </w:r>
      <w:r w:rsidRPr="0088342C">
        <w:t xml:space="preserve">), </w:t>
      </w:r>
      <w:r w:rsidR="00665302" w:rsidRPr="0088342C">
        <w:t>ugyanakkor</w:t>
      </w:r>
      <w:r w:rsidRPr="0088342C">
        <w:t xml:space="preserve"> – más fejezetekkel</w:t>
      </w:r>
      <w:r>
        <w:t xml:space="preserve"> összevetve – </w:t>
      </w:r>
      <w:r w:rsidRPr="007313C6">
        <w:rPr>
          <w:b/>
          <w:bCs/>
        </w:rPr>
        <w:t>még mindig alacsony</w:t>
      </w:r>
      <w:r>
        <w:t xml:space="preserve">. </w:t>
      </w:r>
    </w:p>
    <w:p w14:paraId="6AFC86DD" w14:textId="0762A407" w:rsidR="002B11AB" w:rsidRPr="0088342C" w:rsidRDefault="007F3125" w:rsidP="002B11AB">
      <w:pPr>
        <w:jc w:val="both"/>
        <w:rPr>
          <w:color w:val="auto"/>
        </w:rPr>
      </w:pPr>
      <w:r>
        <w:lastRenderedPageBreak/>
        <w:t>Megjegyzendő, hogy a</w:t>
      </w:r>
      <w:r w:rsidRPr="001870AB">
        <w:t>z átláthatóság és nyilvánosságra</w:t>
      </w:r>
      <w:r>
        <w:t xml:space="preserve"> </w:t>
      </w:r>
      <w:r w:rsidRPr="001870AB">
        <w:t>hozatal</w:t>
      </w:r>
      <w:r>
        <w:t xml:space="preserve"> témaköréhez kapcsolódó kérdések kb. felében a 2018-ban kiadott Felelős Társaságirányítási Ajánlások változást hoztak: a kérdések kisebb-nagyobb mértékben módosultak, illetve új rendelkezéseket is tartalmaztak. Ezt figyelembe véve p</w:t>
      </w:r>
      <w:r w:rsidR="002B11AB">
        <w:t xml:space="preserve">ozitív </w:t>
      </w:r>
      <w:r w:rsidR="00665302">
        <w:t xml:space="preserve">fejlemény, hogy szinte valamennyi kérdésre </w:t>
      </w:r>
      <w:r>
        <w:t xml:space="preserve">adott </w:t>
      </w:r>
      <w:r w:rsidRPr="0088342C">
        <w:rPr>
          <w:color w:val="auto"/>
        </w:rPr>
        <w:t xml:space="preserve">válaszok megfelelési szintjében </w:t>
      </w:r>
      <w:r w:rsidR="002B11AB" w:rsidRPr="0088342C">
        <w:rPr>
          <w:color w:val="auto"/>
        </w:rPr>
        <w:t>javulás állt be</w:t>
      </w:r>
      <w:r w:rsidRPr="0088342C">
        <w:rPr>
          <w:color w:val="auto"/>
        </w:rPr>
        <w:t>, amelyek közül kiemelendő az 1.6.1.1.</w:t>
      </w:r>
      <w:r w:rsidRPr="0088342C">
        <w:rPr>
          <w:rFonts w:eastAsia="Times New Roman"/>
          <w:color w:val="auto"/>
          <w:szCs w:val="20"/>
        </w:rPr>
        <w:t>, 1.6.3.-1.6.6., 1.6.8. és 1.6.12. sz. ajánlások közötti számottevő (5,1-12,1% közötti) javulása</w:t>
      </w:r>
      <w:r w:rsidRPr="0088342C">
        <w:rPr>
          <w:color w:val="auto"/>
        </w:rPr>
        <w:t xml:space="preserve"> Ugyanakkor kis mértékben csökkent az 1.6.7.1. és 1.6.9.1. sz. ajánlásoknak való megfelelés szintje. </w:t>
      </w:r>
    </w:p>
    <w:p w14:paraId="74CEB734" w14:textId="1C219515" w:rsidR="002B11AB" w:rsidRDefault="002B11AB" w:rsidP="002B11AB">
      <w:pPr>
        <w:jc w:val="both"/>
      </w:pPr>
    </w:p>
    <w:p w14:paraId="39574DE3" w14:textId="4F61124E" w:rsidR="002B11AB" w:rsidRDefault="002B11AB" w:rsidP="002B11AB">
      <w:pPr>
        <w:jc w:val="both"/>
      </w:pPr>
      <w:r>
        <w:t xml:space="preserve">A megfelelés aránya összességében </w:t>
      </w:r>
      <w:r w:rsidR="00665302">
        <w:t xml:space="preserve">továbbra is </w:t>
      </w:r>
      <w:r>
        <w:t>helyet ad egy javuló tendenciának a jövőre nézve.</w:t>
      </w:r>
    </w:p>
    <w:p w14:paraId="08DAD934" w14:textId="77777777" w:rsidR="002B11AB" w:rsidRDefault="002B11AB" w:rsidP="002B11AB">
      <w:pPr>
        <w:jc w:val="both"/>
      </w:pPr>
    </w:p>
    <w:bookmarkEnd w:id="1"/>
    <w:p w14:paraId="408AF705" w14:textId="6FBB65F3" w:rsidR="00552A9E" w:rsidRDefault="00552A9E" w:rsidP="004C7875">
      <w:pPr>
        <w:jc w:val="center"/>
      </w:pPr>
    </w:p>
    <w:p w14:paraId="671617AB" w14:textId="6B074228" w:rsidR="00D82DED" w:rsidRDefault="007C3DB7" w:rsidP="004C7875">
      <w:pPr>
        <w:jc w:val="center"/>
      </w:pPr>
      <w:r>
        <w:rPr>
          <w:noProof/>
        </w:rPr>
        <w:drawing>
          <wp:inline distT="0" distB="0" distL="0" distR="0" wp14:anchorId="1081EF39" wp14:editId="4A88EA17">
            <wp:extent cx="3441700" cy="2553581"/>
            <wp:effectExtent l="19050" t="19050" r="25400" b="18415"/>
            <wp:docPr id="51" name="Diagram 51">
              <a:extLst xmlns:a="http://schemas.openxmlformats.org/drawingml/2006/main">
                <a:ext uri="{FF2B5EF4-FFF2-40B4-BE49-F238E27FC236}">
                  <a16:creationId xmlns:a16="http://schemas.microsoft.com/office/drawing/2014/main" id="{73785835-619D-4FDF-B146-F4D8DE98A9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03ADC65" w14:textId="1EACDDD3" w:rsidR="00931D27" w:rsidRDefault="00931D27" w:rsidP="00931D27">
      <w:pPr>
        <w:spacing w:before="240" w:after="120" w:line="240" w:lineRule="auto"/>
        <w:jc w:val="center"/>
        <w:rPr>
          <w:b/>
          <w:bCs/>
          <w:color w:val="232157"/>
          <w:sz w:val="18"/>
          <w:szCs w:val="18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992"/>
        <w:gridCol w:w="4961"/>
        <w:gridCol w:w="1276"/>
        <w:gridCol w:w="1134"/>
      </w:tblGrid>
      <w:tr w:rsidR="00931D27" w:rsidRPr="00931D27" w14:paraId="75940F50" w14:textId="77777777" w:rsidTr="00DF3BB4">
        <w:trPr>
          <w:trHeight w:val="79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1683F16B" w14:textId="77777777" w:rsidR="00931D27" w:rsidRPr="00931D27" w:rsidRDefault="00931D27" w:rsidP="00931D2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931D27">
              <w:rPr>
                <w:rFonts w:eastAsia="Times New Roman"/>
                <w:b/>
                <w:bCs/>
                <w:color w:val="FFFFFF"/>
                <w:szCs w:val="20"/>
              </w:rPr>
              <w:t>Ajánlás / Javaslat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5ED143A7" w14:textId="77777777" w:rsidR="00931D27" w:rsidRPr="00931D27" w:rsidRDefault="00931D27" w:rsidP="00931D2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931D27">
              <w:rPr>
                <w:rFonts w:eastAsia="Times New Roman"/>
                <w:b/>
                <w:bCs/>
                <w:color w:val="FFFFFF"/>
                <w:szCs w:val="20"/>
              </w:rPr>
              <w:t>Ajánlás száma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noWrap/>
            <w:vAlign w:val="center"/>
            <w:hideMark/>
          </w:tcPr>
          <w:p w14:paraId="1D1D36D6" w14:textId="77777777" w:rsidR="00931D27" w:rsidRPr="00931D27" w:rsidRDefault="00931D27" w:rsidP="00931D2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931D27">
              <w:rPr>
                <w:rFonts w:eastAsia="Times New Roman"/>
                <w:b/>
                <w:bCs/>
                <w:color w:val="FFFFFF"/>
                <w:szCs w:val="20"/>
              </w:rPr>
              <w:t>Ajánlás szövege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04CD6911" w14:textId="77777777" w:rsidR="00931D27" w:rsidRPr="00931D27" w:rsidRDefault="00931D27" w:rsidP="00931D2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931D27">
              <w:rPr>
                <w:rFonts w:eastAsia="Times New Roman"/>
                <w:b/>
                <w:bCs/>
                <w:color w:val="FFFFFF"/>
                <w:szCs w:val="20"/>
              </w:rPr>
              <w:t>Megfelelési arány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574462ED" w14:textId="77777777" w:rsidR="00931D27" w:rsidRPr="00931D27" w:rsidRDefault="00931D27" w:rsidP="00931D2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931D27">
              <w:rPr>
                <w:rFonts w:eastAsia="Times New Roman"/>
                <w:b/>
                <w:bCs/>
                <w:color w:val="FFFFFF"/>
                <w:szCs w:val="20"/>
              </w:rPr>
              <w:t>Változás (%pont)</w:t>
            </w:r>
          </w:p>
        </w:tc>
      </w:tr>
      <w:tr w:rsidR="00931D27" w:rsidRPr="00931D27" w14:paraId="5B81F164" w14:textId="77777777" w:rsidTr="00DF3BB4">
        <w:trPr>
          <w:trHeight w:val="76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5B82" w14:textId="77777777" w:rsidR="00931D27" w:rsidRPr="00931D27" w:rsidRDefault="00931D27" w:rsidP="00931D27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F7658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1.6.1.1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C124A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 társaság nyilvánosságra hozatali irányelveiben kitér az elektronikus, internetes közzététel eljárásaira.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698B2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79,5%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CA927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9,8%</w:t>
            </w:r>
          </w:p>
        </w:tc>
      </w:tr>
      <w:tr w:rsidR="00931D27" w:rsidRPr="00931D27" w14:paraId="7F9219E6" w14:textId="77777777" w:rsidTr="00DF3BB4">
        <w:trPr>
          <w:trHeight w:val="76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67A52" w14:textId="77777777" w:rsidR="00931D27" w:rsidRPr="00931D27" w:rsidRDefault="00931D27" w:rsidP="00931D27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F7255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1.6.1.2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1F8D9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 társaság honlapját a nyilvánosságra hozatali szempontokat és a befektetők tájékoztatását szem előtt tartva alakítja ki.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49218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97,7%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586D3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0,1%</w:t>
            </w:r>
          </w:p>
        </w:tc>
      </w:tr>
      <w:tr w:rsidR="00931D27" w:rsidRPr="00931D27" w14:paraId="0F7B9F4A" w14:textId="77777777" w:rsidTr="00DF3BB4">
        <w:trPr>
          <w:trHeight w:val="10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8972D" w14:textId="77777777" w:rsidR="00931D27" w:rsidRPr="00931D27" w:rsidRDefault="00931D27" w:rsidP="00931D27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C4E53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1.6.2.1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589BC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 társaság rendelkezik a nyilvánosságra hozatalra vonatkozó belső szabályozással, amely kiterjed az Ajánlások 1.6.2 pontjában felsorolt információk kezelésére.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1EB5A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68,2%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ED7D9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3,1%</w:t>
            </w:r>
          </w:p>
        </w:tc>
      </w:tr>
      <w:tr w:rsidR="00931D27" w:rsidRPr="00931D27" w14:paraId="6B30BA7C" w14:textId="77777777" w:rsidTr="00DF3BB4">
        <w:trPr>
          <w:trHeight w:val="76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A8C50" w14:textId="77777777" w:rsidR="00931D27" w:rsidRPr="00931D27" w:rsidRDefault="00931D27" w:rsidP="00931D27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lastRenderedPageBreak/>
              <w:t>Ajánlás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595E8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1.6.2.2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4ABA3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 társaság belső szabályozása kitér a nyilvánosságra hozatal szempontjából jelentős események minősítésére.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97B8F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68,2%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5F3A4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3,1%</w:t>
            </w:r>
          </w:p>
        </w:tc>
      </w:tr>
      <w:tr w:rsidR="00931D27" w:rsidRPr="00931D27" w14:paraId="2DF43A94" w14:textId="77777777" w:rsidTr="00DF3BB4">
        <w:trPr>
          <w:trHeight w:val="76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F1411" w14:textId="77777777" w:rsidR="00931D27" w:rsidRPr="00931D27" w:rsidRDefault="00931D27" w:rsidP="00931D27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B51C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1.6.2.3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D99FC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Az igazgatóság / igazgatótanács felmérte a nyilvánosságra hozatali folyamatok hatékonyságát.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935D6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59,1%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30BB1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3,3%</w:t>
            </w:r>
          </w:p>
        </w:tc>
      </w:tr>
      <w:tr w:rsidR="00931D27" w:rsidRPr="00931D27" w14:paraId="34262742" w14:textId="77777777" w:rsidTr="00DF3BB4">
        <w:trPr>
          <w:trHeight w:val="6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7F8DD" w14:textId="77777777" w:rsidR="00931D27" w:rsidRPr="00931D27" w:rsidRDefault="00931D27" w:rsidP="00931D27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2F97F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1.6.2.4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A545A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 társaság a nyilvánosságra hozatali folyamatok vizsgálatának eredményét közzétette.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2EB05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22,7%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EF11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4,1%</w:t>
            </w:r>
          </w:p>
        </w:tc>
      </w:tr>
      <w:tr w:rsidR="00931D27" w:rsidRPr="00931D27" w14:paraId="2EBFF51B" w14:textId="77777777" w:rsidTr="00DF3BB4">
        <w:trPr>
          <w:trHeight w:val="51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CDEC7" w14:textId="77777777" w:rsidR="00931D27" w:rsidRPr="00931D27" w:rsidRDefault="00931D27" w:rsidP="00931D27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B3CEE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1.6.3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D389F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 társaság közzétette éves társasági eseménynaptárát.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21482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63,6%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9BCE1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7,8%</w:t>
            </w:r>
          </w:p>
        </w:tc>
      </w:tr>
      <w:tr w:rsidR="00931D27" w:rsidRPr="00931D27" w14:paraId="6E55DF2D" w14:textId="77777777" w:rsidTr="00DF3BB4">
        <w:trPr>
          <w:trHeight w:val="76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ADFE8" w14:textId="77777777" w:rsidR="00931D27" w:rsidRPr="00931D27" w:rsidRDefault="00931D27" w:rsidP="00931D27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C8B9E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1.6.4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4F90D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 társaság nyilvánosságra hozta a stratégiáját, üzleti etikáját és az egyéb érdekeltekkel kapcsolatos irányelveit.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33A97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75,0%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BAF04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7,6%</w:t>
            </w:r>
          </w:p>
        </w:tc>
      </w:tr>
      <w:tr w:rsidR="00931D27" w:rsidRPr="00931D27" w14:paraId="6B4A1525" w14:textId="77777777" w:rsidTr="00DF3BB4">
        <w:trPr>
          <w:trHeight w:val="1131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FC06C" w14:textId="77777777" w:rsidR="00931D27" w:rsidRPr="00931D27" w:rsidRDefault="00931D27" w:rsidP="00931D27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5F1D6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1.6.5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B694C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 társaság az éves jelentésben vagy a honlapján nyilvánosságra hozta az igazgatóság/igazgatótanács, a felügyelőbizottság és a menedzsment tagjainak szakmai pályafutásáról szóló információkat.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3582F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79,5%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AD92B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12,1%</w:t>
            </w:r>
          </w:p>
        </w:tc>
      </w:tr>
      <w:tr w:rsidR="00931D27" w:rsidRPr="00931D27" w14:paraId="332193D1" w14:textId="77777777" w:rsidTr="00DF3BB4">
        <w:trPr>
          <w:trHeight w:val="1133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1412" w14:textId="77777777" w:rsidR="00931D27" w:rsidRPr="00931D27" w:rsidRDefault="00931D27" w:rsidP="00931D27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0B21B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1.6.6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D9F29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 társaság nyilvánosságra hozta a megfelelő információkat az igazgatóság/igazgatótanács, a felügyelőbizottság és a menedzsment munkájáról, ezek értékeléséről és a tárgyévi változásokról.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FAA34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79,5%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18393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5,1%</w:t>
            </w:r>
          </w:p>
        </w:tc>
      </w:tr>
      <w:tr w:rsidR="00931D27" w:rsidRPr="00931D27" w14:paraId="723AA20B" w14:textId="77777777" w:rsidTr="00DF3BB4">
        <w:trPr>
          <w:trHeight w:val="76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084AE" w14:textId="77777777" w:rsidR="00931D27" w:rsidRPr="00931D27" w:rsidRDefault="00931D27" w:rsidP="00931D27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ED331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1.6.7.1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8B952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 társaság az 1.5. pontban megfogalmazott ajánlásoknak megfelelően nyilvánosságra hozta javadalmazási irányelveit.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A534F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36,4%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AD357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-0,8%</w:t>
            </w:r>
          </w:p>
        </w:tc>
      </w:tr>
      <w:tr w:rsidR="00931D27" w:rsidRPr="00931D27" w14:paraId="226A7567" w14:textId="77777777" w:rsidTr="00DF3BB4">
        <w:trPr>
          <w:trHeight w:val="76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78059" w14:textId="77777777" w:rsidR="00931D27" w:rsidRPr="00931D27" w:rsidRDefault="00931D27" w:rsidP="00931D27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3B603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1.6.7.2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A8F91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 társaság az 1.5. pontban megfogalmazott ajánlásoknak megfelelően nyilvánosságra hozta javadalmazási nyilatkozatát.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29EE5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59,1%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67C47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3,3%</w:t>
            </w:r>
          </w:p>
        </w:tc>
      </w:tr>
      <w:tr w:rsidR="00931D27" w:rsidRPr="00931D27" w14:paraId="61556F5C" w14:textId="77777777" w:rsidTr="00DF3BB4">
        <w:trPr>
          <w:trHeight w:val="10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C070" w14:textId="77777777" w:rsidR="00931D27" w:rsidRPr="00931D27" w:rsidRDefault="00931D27" w:rsidP="00931D27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18898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1.6.8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1E504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 társaság közzétette a kockázatkezelési irányelveit és a belső kontrollok rendszerére, továbbá a főbb kockázatokra és azok kezelési elveire vonatkozó tájékoztatását.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BB454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56,8%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1C73E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8,0%</w:t>
            </w:r>
          </w:p>
        </w:tc>
      </w:tr>
      <w:tr w:rsidR="00931D27" w:rsidRPr="00931D27" w14:paraId="0EF77855" w14:textId="77777777" w:rsidTr="00DF3BB4">
        <w:trPr>
          <w:trHeight w:val="82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E1475" w14:textId="77777777" w:rsidR="00931D27" w:rsidRPr="00931D27" w:rsidRDefault="00931D27" w:rsidP="00931D27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3A5E5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1.6.9.1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0106B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 társaság nyilvánosságra hozta a bennfentes személyeknek a társaság részvényei értékpapír kereskedelmével kapcsolatos irányelveit.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2A4A0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52,3%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25A1B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-3,5%</w:t>
            </w:r>
          </w:p>
        </w:tc>
      </w:tr>
      <w:tr w:rsidR="00931D27" w:rsidRPr="00931D27" w14:paraId="6696D6D6" w14:textId="77777777" w:rsidTr="00DF3BB4">
        <w:trPr>
          <w:trHeight w:val="1537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00309" w14:textId="77777777" w:rsidR="00931D27" w:rsidRPr="00931D27" w:rsidRDefault="00931D27" w:rsidP="00931D27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45EA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1.6.9.2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3ED15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 társaság az igazgatóság / igazgatótanács, felügyelőbizottság, és a menedzsment tagjainak a társaság értékpapírjaiban fennálló részesedését, illetve a részvény-alapú ösztönzési rendszerben fennálló érdekeltségét az éves jelentésben vagy egyéb módon közzétette.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3EFA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86,4%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C02DF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2,6%</w:t>
            </w:r>
          </w:p>
        </w:tc>
      </w:tr>
      <w:tr w:rsidR="00931D27" w:rsidRPr="00931D27" w14:paraId="419C390E" w14:textId="77777777" w:rsidTr="00DF3BB4">
        <w:trPr>
          <w:trHeight w:val="11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CC7ED" w14:textId="77777777" w:rsidR="00931D27" w:rsidRPr="00931D27" w:rsidRDefault="00931D27" w:rsidP="00931D27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EB66D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1.6.10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93995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 társaság közzétette igazgatóság/igazgatótanács, a felügyelőbizottság és a menedzsment tagjainak bármely harmadik féllel való kapcsolatát, amely a működését befolyásolhatja.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2D5A2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75,0%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A6CC9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2,9%</w:t>
            </w:r>
          </w:p>
        </w:tc>
      </w:tr>
      <w:tr w:rsidR="00931D27" w:rsidRPr="00931D27" w14:paraId="31DCFA61" w14:textId="77777777" w:rsidTr="00DF3BB4">
        <w:trPr>
          <w:trHeight w:val="76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5A65B" w14:textId="77777777" w:rsidR="00931D27" w:rsidRPr="00931D27" w:rsidRDefault="00931D27" w:rsidP="00931D27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Javaslat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BA37D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1.6.11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BAF41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 társaság a tájékoztatásait az 1.6.11 pont rendelkezéseinek megfelelően angol nyelven is közzétette.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F16F9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59,1%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1176F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3,3%</w:t>
            </w:r>
          </w:p>
        </w:tc>
      </w:tr>
      <w:tr w:rsidR="00931D27" w:rsidRPr="00931D27" w14:paraId="7A8736D8" w14:textId="77777777" w:rsidTr="00DF3BB4">
        <w:trPr>
          <w:trHeight w:val="76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E3B3A" w14:textId="77777777" w:rsidR="00931D27" w:rsidRPr="00931D27" w:rsidRDefault="00931D27" w:rsidP="00931D27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lastRenderedPageBreak/>
              <w:t>Javaslat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2C755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1.6.12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5E89D" w14:textId="77777777" w:rsidR="00931D27" w:rsidRPr="00931D27" w:rsidRDefault="00931D27" w:rsidP="00931D27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A társaság rendszeresen, de legalább negyedévente tájékoztatta befektetőit működéséről, pénzügyi és vagyoni helyzetéről.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9959E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43,2%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DAC49" w14:textId="77777777" w:rsidR="00931D27" w:rsidRPr="00931D27" w:rsidRDefault="00931D27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931D27">
              <w:rPr>
                <w:rFonts w:eastAsia="Times New Roman"/>
                <w:color w:val="232157"/>
                <w:szCs w:val="20"/>
              </w:rPr>
              <w:t>6,0%</w:t>
            </w:r>
          </w:p>
        </w:tc>
      </w:tr>
    </w:tbl>
    <w:p w14:paraId="68C6B234" w14:textId="29AF6AD4" w:rsidR="00931D27" w:rsidRDefault="00931D27" w:rsidP="00931D27">
      <w:pPr>
        <w:spacing w:before="240" w:after="120" w:line="240" w:lineRule="auto"/>
        <w:jc w:val="center"/>
        <w:rPr>
          <w:b/>
          <w:bCs/>
          <w:color w:val="232157"/>
          <w:sz w:val="18"/>
          <w:szCs w:val="18"/>
        </w:rPr>
      </w:pPr>
    </w:p>
    <w:p w14:paraId="49A21D1C" w14:textId="77777777" w:rsidR="00931D27" w:rsidRDefault="00931D27" w:rsidP="00DF3BB4">
      <w:pPr>
        <w:spacing w:before="240" w:after="120" w:line="240" w:lineRule="auto"/>
        <w:jc w:val="center"/>
        <w:rPr>
          <w:b/>
          <w:bCs/>
          <w:color w:val="232157"/>
          <w:sz w:val="18"/>
          <w:szCs w:val="18"/>
        </w:rPr>
      </w:pPr>
    </w:p>
    <w:p w14:paraId="0D4D8D20" w14:textId="3EB85252" w:rsidR="00FB32FA" w:rsidRPr="00FB32FA" w:rsidRDefault="00FB32FA" w:rsidP="001B2D4C">
      <w:pPr>
        <w:spacing w:before="240" w:after="120" w:line="240" w:lineRule="auto"/>
        <w:jc w:val="both"/>
        <w:rPr>
          <w:b/>
          <w:bCs/>
          <w:color w:val="232157"/>
          <w:sz w:val="18"/>
          <w:szCs w:val="18"/>
        </w:rPr>
      </w:pPr>
      <w:r w:rsidRPr="00FB32FA">
        <w:rPr>
          <w:b/>
          <w:bCs/>
          <w:color w:val="232157"/>
          <w:sz w:val="18"/>
          <w:szCs w:val="18"/>
        </w:rPr>
        <w:t>Megjegyzések a táblázathoz:</w:t>
      </w:r>
    </w:p>
    <w:p w14:paraId="1041EB7F" w14:textId="4E5264E8" w:rsidR="00FB32FA" w:rsidRDefault="00FB32FA" w:rsidP="001B2D4C">
      <w:pPr>
        <w:tabs>
          <w:tab w:val="left" w:pos="851"/>
        </w:tabs>
        <w:spacing w:after="120" w:line="240" w:lineRule="auto"/>
        <w:ind w:left="851" w:hanging="851"/>
        <w:jc w:val="both"/>
        <w:rPr>
          <w:rFonts w:eastAsia="Times New Roman"/>
          <w:color w:val="232157"/>
          <w:sz w:val="18"/>
          <w:szCs w:val="18"/>
        </w:rPr>
      </w:pPr>
      <w:r>
        <w:rPr>
          <w:rFonts w:eastAsia="Times New Roman"/>
          <w:color w:val="232157"/>
          <w:sz w:val="18"/>
          <w:szCs w:val="18"/>
        </w:rPr>
        <w:t>1.6.2.3</w:t>
      </w:r>
      <w:r>
        <w:rPr>
          <w:rFonts w:eastAsia="Times New Roman"/>
          <w:color w:val="232157"/>
          <w:sz w:val="18"/>
          <w:szCs w:val="18"/>
        </w:rPr>
        <w:tab/>
      </w:r>
      <w:r w:rsidRPr="00D30011">
        <w:rPr>
          <w:rFonts w:eastAsia="Times New Roman"/>
          <w:color w:val="232157"/>
          <w:sz w:val="18"/>
          <w:szCs w:val="18"/>
        </w:rPr>
        <w:t>Több kibocsátónál nem volt ilyen felmérés, illetve a magyarázatokból az is kiderül, hogy a felmérést nem az igazgatóság, hanem a felsővezetés vagy vezérigazgató végezte el.</w:t>
      </w:r>
    </w:p>
    <w:p w14:paraId="49F5E83B" w14:textId="7D39EB50" w:rsidR="00FB32FA" w:rsidRDefault="00D82DED" w:rsidP="001B2D4C">
      <w:pPr>
        <w:tabs>
          <w:tab w:val="left" w:pos="851"/>
        </w:tabs>
        <w:spacing w:after="120" w:line="240" w:lineRule="auto"/>
        <w:ind w:left="851" w:hanging="851"/>
        <w:jc w:val="both"/>
        <w:rPr>
          <w:rFonts w:eastAsia="Times New Roman"/>
          <w:color w:val="232157"/>
          <w:sz w:val="18"/>
          <w:szCs w:val="18"/>
        </w:rPr>
      </w:pPr>
      <w:r>
        <w:rPr>
          <w:rFonts w:eastAsia="Times New Roman"/>
          <w:color w:val="232157"/>
          <w:sz w:val="18"/>
          <w:szCs w:val="18"/>
        </w:rPr>
        <w:t>1.6.2.4</w:t>
      </w:r>
      <w:r>
        <w:rPr>
          <w:rFonts w:eastAsia="Times New Roman"/>
          <w:color w:val="232157"/>
          <w:sz w:val="18"/>
          <w:szCs w:val="18"/>
        </w:rPr>
        <w:tab/>
      </w:r>
      <w:r w:rsidRPr="00D30011">
        <w:rPr>
          <w:rFonts w:eastAsia="Times New Roman"/>
          <w:color w:val="232157"/>
          <w:sz w:val="18"/>
          <w:szCs w:val="18"/>
        </w:rPr>
        <w:t>Ez egy eleve alacsony megfelelőségi szintű ajánláshoz (a kibocsátók valamivel több mint fele felel meg az 1.6.2.3. sz. ajánlásnak) kapcsolódó közzétételi ajánlás. A meg nem felelés (közzététel elmaradásának) magyarázata – az alapul fekvő felmérés hiányán túl – több kibocsátónál az volt, hogy a felmérés eredménye pozitív volt, jogszabály nem írja elő a közzétételt, a felmérés belső folyamat vagy üzleti titkot sérthet.</w:t>
      </w:r>
    </w:p>
    <w:p w14:paraId="320567A8" w14:textId="7A4F0FF0" w:rsidR="00D82DED" w:rsidRDefault="00D82DED" w:rsidP="001B2D4C">
      <w:pPr>
        <w:tabs>
          <w:tab w:val="left" w:pos="851"/>
        </w:tabs>
        <w:spacing w:after="120" w:line="240" w:lineRule="auto"/>
        <w:ind w:left="851" w:hanging="851"/>
        <w:jc w:val="both"/>
        <w:rPr>
          <w:rFonts w:eastAsia="Times New Roman"/>
          <w:color w:val="232157"/>
          <w:sz w:val="18"/>
          <w:szCs w:val="18"/>
        </w:rPr>
      </w:pPr>
      <w:r>
        <w:rPr>
          <w:rFonts w:eastAsia="Times New Roman"/>
          <w:color w:val="232157"/>
          <w:sz w:val="18"/>
          <w:szCs w:val="18"/>
        </w:rPr>
        <w:t>1.6.4</w:t>
      </w:r>
      <w:r>
        <w:rPr>
          <w:rFonts w:eastAsia="Times New Roman"/>
          <w:color w:val="232157"/>
          <w:sz w:val="18"/>
          <w:szCs w:val="18"/>
        </w:rPr>
        <w:tab/>
      </w:r>
      <w:r w:rsidRPr="00D30011">
        <w:rPr>
          <w:rFonts w:eastAsia="Times New Roman"/>
          <w:color w:val="232157"/>
          <w:sz w:val="18"/>
          <w:szCs w:val="18"/>
        </w:rPr>
        <w:t xml:space="preserve">Több kibocsátó magyarázata szerint az ajánlásnak </w:t>
      </w:r>
      <w:proofErr w:type="spellStart"/>
      <w:r w:rsidRPr="00D30011">
        <w:rPr>
          <w:rFonts w:eastAsia="Times New Roman"/>
          <w:color w:val="232157"/>
          <w:sz w:val="18"/>
          <w:szCs w:val="18"/>
        </w:rPr>
        <w:t>teljeskörűen</w:t>
      </w:r>
      <w:proofErr w:type="spellEnd"/>
      <w:r w:rsidRPr="00D30011">
        <w:rPr>
          <w:rFonts w:eastAsia="Times New Roman"/>
          <w:color w:val="232157"/>
          <w:sz w:val="18"/>
          <w:szCs w:val="18"/>
        </w:rPr>
        <w:t xml:space="preserve"> nem tudott megfelelni (pl. csak a stratégia került közzétételre).</w:t>
      </w:r>
    </w:p>
    <w:p w14:paraId="46235436" w14:textId="2CC72B5E" w:rsidR="00D82DED" w:rsidRDefault="00D82DED" w:rsidP="001B2D4C">
      <w:pPr>
        <w:tabs>
          <w:tab w:val="left" w:pos="851"/>
        </w:tabs>
        <w:spacing w:after="120" w:line="240" w:lineRule="auto"/>
        <w:ind w:left="851" w:hanging="851"/>
        <w:jc w:val="both"/>
        <w:rPr>
          <w:rFonts w:eastAsia="Times New Roman"/>
          <w:color w:val="232157"/>
          <w:sz w:val="18"/>
          <w:szCs w:val="18"/>
        </w:rPr>
      </w:pPr>
      <w:r>
        <w:rPr>
          <w:rFonts w:eastAsia="Times New Roman"/>
          <w:color w:val="232157"/>
          <w:sz w:val="18"/>
          <w:szCs w:val="18"/>
        </w:rPr>
        <w:t>1.6.7.1</w:t>
      </w:r>
      <w:r>
        <w:rPr>
          <w:rFonts w:eastAsia="Times New Roman"/>
          <w:color w:val="232157"/>
          <w:sz w:val="18"/>
          <w:szCs w:val="18"/>
        </w:rPr>
        <w:tab/>
      </w:r>
      <w:r w:rsidRPr="003036E7">
        <w:rPr>
          <w:rFonts w:eastAsia="Times New Roman"/>
          <w:color w:val="232157"/>
          <w:sz w:val="18"/>
          <w:szCs w:val="18"/>
        </w:rPr>
        <w:t>A meg nem felelés szorosan összefügg a javadalmazásról szóló fejezetben (1.5) írtakkal, mivel azokkal kapcsolatos közzétételi ajánlás.</w:t>
      </w:r>
    </w:p>
    <w:p w14:paraId="6FD787DE" w14:textId="0C2FAFC9" w:rsidR="00D82DED" w:rsidRPr="00FB32FA" w:rsidRDefault="00D82DED" w:rsidP="001B2D4C">
      <w:pPr>
        <w:tabs>
          <w:tab w:val="left" w:pos="851"/>
        </w:tabs>
        <w:spacing w:after="120" w:line="240" w:lineRule="auto"/>
        <w:ind w:left="851" w:hanging="851"/>
        <w:jc w:val="both"/>
        <w:rPr>
          <w:color w:val="232157"/>
          <w:sz w:val="18"/>
          <w:szCs w:val="18"/>
        </w:rPr>
      </w:pPr>
      <w:r>
        <w:rPr>
          <w:rFonts w:eastAsia="Times New Roman"/>
          <w:color w:val="232157"/>
          <w:sz w:val="18"/>
          <w:szCs w:val="18"/>
        </w:rPr>
        <w:t>1.6.12</w:t>
      </w:r>
      <w:r>
        <w:rPr>
          <w:rFonts w:eastAsia="Times New Roman"/>
          <w:color w:val="232157"/>
          <w:sz w:val="18"/>
          <w:szCs w:val="18"/>
        </w:rPr>
        <w:tab/>
      </w:r>
      <w:r w:rsidRPr="00F068FC">
        <w:rPr>
          <w:rFonts w:eastAsia="Times New Roman"/>
          <w:color w:val="232157"/>
          <w:sz w:val="18"/>
          <w:szCs w:val="18"/>
        </w:rPr>
        <w:t>Új javaslat. A meg nem felelés fő magyarázata az, hogy a kibocsátó a jogszabálynak megfelelően jár el, többlet rendszeres tájékoztatási kötelezettséget (önkéntesen) nem vállal.</w:t>
      </w:r>
    </w:p>
    <w:p w14:paraId="6F930B7E" w14:textId="77777777" w:rsidR="00FB32FA" w:rsidRDefault="00FB32FA" w:rsidP="004C7875">
      <w:pPr>
        <w:jc w:val="center"/>
      </w:pPr>
    </w:p>
    <w:p w14:paraId="5611710B" w14:textId="45DBCF54" w:rsidR="00F26EFC" w:rsidRDefault="00F26EFC" w:rsidP="004C7875">
      <w:pPr>
        <w:jc w:val="center"/>
      </w:pPr>
    </w:p>
    <w:p w14:paraId="0D699709" w14:textId="636A8C8C" w:rsidR="00B61F2A" w:rsidRDefault="00B61F2A" w:rsidP="004C7875">
      <w:pPr>
        <w:jc w:val="center"/>
      </w:pPr>
      <w:r>
        <w:rPr>
          <w:noProof/>
        </w:rPr>
        <w:drawing>
          <wp:inline distT="0" distB="0" distL="0" distR="0" wp14:anchorId="099EB533" wp14:editId="72F78646">
            <wp:extent cx="5760085" cy="3268980"/>
            <wp:effectExtent l="0" t="0" r="12065" b="7620"/>
            <wp:docPr id="52" name="Diagram 52">
              <a:extLst xmlns:a="http://schemas.openxmlformats.org/drawingml/2006/main">
                <a:ext uri="{FF2B5EF4-FFF2-40B4-BE49-F238E27FC236}">
                  <a16:creationId xmlns:a16="http://schemas.microsoft.com/office/drawing/2014/main" id="{986A9EB4-9393-4C2E-969F-EEF0D5B3E1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595288B" w14:textId="5641330A" w:rsidR="00552A9E" w:rsidRDefault="00552A9E" w:rsidP="004C7875">
      <w:pPr>
        <w:jc w:val="center"/>
      </w:pPr>
    </w:p>
    <w:p w14:paraId="78358134" w14:textId="7608DAB5" w:rsidR="00552A9E" w:rsidRPr="0089342D" w:rsidRDefault="00552A9E" w:rsidP="00552A9E">
      <w:pPr>
        <w:jc w:val="both"/>
        <w:rPr>
          <w:b/>
          <w:color w:val="002060"/>
        </w:rPr>
      </w:pPr>
      <w:r w:rsidRPr="0089342D">
        <w:rPr>
          <w:b/>
          <w:color w:val="002060"/>
        </w:rPr>
        <w:t>2</w:t>
      </w:r>
      <w:r w:rsidR="00F26EFC">
        <w:rPr>
          <w:b/>
          <w:color w:val="002060"/>
        </w:rPr>
        <w:t>.1</w:t>
      </w:r>
      <w:r w:rsidRPr="0089342D">
        <w:rPr>
          <w:b/>
          <w:color w:val="002060"/>
        </w:rPr>
        <w:tab/>
      </w:r>
      <w:r w:rsidR="004107DD" w:rsidRPr="004107DD">
        <w:rPr>
          <w:b/>
          <w:color w:val="002060"/>
        </w:rPr>
        <w:t>Feladat- és hatáskörmegosztás a társaságon belül</w:t>
      </w:r>
    </w:p>
    <w:p w14:paraId="51FBA875" w14:textId="07F43DC2" w:rsidR="00156AAE" w:rsidRPr="0088342C" w:rsidRDefault="00156AAE" w:rsidP="00156AAE">
      <w:pPr>
        <w:jc w:val="both"/>
        <w:rPr>
          <w:color w:val="auto"/>
        </w:rPr>
      </w:pPr>
      <w:r w:rsidRPr="00156AAE">
        <w:lastRenderedPageBreak/>
        <w:t xml:space="preserve">A társaságon belüli feladat- és </w:t>
      </w:r>
      <w:r w:rsidRPr="0088342C">
        <w:rPr>
          <w:color w:val="auto"/>
        </w:rPr>
        <w:t xml:space="preserve">hatáskörmegosztás mérésére vonatkozó ajánlást az új Felelős Társaságirányítási Ajánlás vezette be. A jelentésekből megállapítható, hogy </w:t>
      </w:r>
      <w:r w:rsidRPr="0088342C">
        <w:rPr>
          <w:b/>
          <w:bCs/>
          <w:color w:val="auto"/>
        </w:rPr>
        <w:t>az ajánlásnak való összesített megfelelési arány meghaladja a 97%-ot</w:t>
      </w:r>
      <w:r w:rsidRPr="0088342C">
        <w:rPr>
          <w:color w:val="auto"/>
        </w:rPr>
        <w:t xml:space="preserve"> (97,</w:t>
      </w:r>
      <w:r w:rsidR="00884548" w:rsidRPr="0088342C">
        <w:rPr>
          <w:color w:val="auto"/>
        </w:rPr>
        <w:t>73</w:t>
      </w:r>
      <w:r w:rsidRPr="0088342C">
        <w:rPr>
          <w:color w:val="auto"/>
        </w:rPr>
        <w:t xml:space="preserve">%). </w:t>
      </w:r>
      <w:r w:rsidR="00884548" w:rsidRPr="0088342C">
        <w:rPr>
          <w:color w:val="auto"/>
        </w:rPr>
        <w:t xml:space="preserve">Az előző évvel egyezően </w:t>
      </w:r>
      <w:r w:rsidRPr="0088342C">
        <w:rPr>
          <w:color w:val="auto"/>
        </w:rPr>
        <w:t>egy társaság állapította meg, hogy indoklási kötelezettsége áll fent amiatt, mert a társaság igazgatóságának hatáskörei nem kerültek részletesen kifejtésre az alapszabályában.</w:t>
      </w:r>
    </w:p>
    <w:p w14:paraId="43690C26" w14:textId="1064C02F" w:rsidR="00156AAE" w:rsidRPr="00156AAE" w:rsidRDefault="00156AAE" w:rsidP="00156AAE">
      <w:pPr>
        <w:jc w:val="both"/>
      </w:pPr>
      <w:r w:rsidRPr="0088342C">
        <w:rPr>
          <w:color w:val="auto"/>
        </w:rPr>
        <w:t xml:space="preserve">A társaságon belüli feladat- és hatáskörmegosztás szabályozását a Ptk. – esetleg más ágazati jogszabály – és a kibocsátók alapszabálya határozza meg, amelyet a munkaszervezetre vonatkozóan a társaságok szervezeti és működési szabályzata részletezhet </w:t>
      </w:r>
      <w:r w:rsidRPr="00156AAE">
        <w:t xml:space="preserve">tovább. A feladat- és hatáskörmegosztás Ptk.-ban foglalt szabályozása minden olyan kérdésben történő döntés meghozatalát, amely nem tartozik a közgyűlés kizárólagos hatáskörébe, az igazgatóság, vagy igazgatótanács feladat- és hatáskörébe utalja. Mindebből következik, hogy minden olyan esetben, amikor a részvényesek </w:t>
      </w:r>
      <w:r>
        <w:t>–</w:t>
      </w:r>
      <w:r w:rsidRPr="00156AAE">
        <w:t xml:space="preserve"> a Ptk. vagy más jogszabályban a közgyűlés hatáskörébe rendelt döntési hatáskörnél </w:t>
      </w:r>
      <w:r>
        <w:t>–</w:t>
      </w:r>
      <w:r w:rsidRPr="00156AAE">
        <w:t xml:space="preserve"> több feladat- és hatáskört kívánnak </w:t>
      </w:r>
      <w:r>
        <w:t xml:space="preserve">a </w:t>
      </w:r>
      <w:r w:rsidRPr="00156AAE">
        <w:t>közgyűlés döntési kompetenciájába vonni, ezen esetköröket a társaság alapszabályában tételesen rögzíteni kell.</w:t>
      </w:r>
    </w:p>
    <w:p w14:paraId="24BC49EE" w14:textId="77777777" w:rsidR="00156AAE" w:rsidRDefault="00156AAE" w:rsidP="00552A9E">
      <w:pPr>
        <w:jc w:val="both"/>
        <w:rPr>
          <w:highlight w:val="yellow"/>
        </w:rPr>
      </w:pPr>
    </w:p>
    <w:p w14:paraId="1E4FD89B" w14:textId="3FF1E0CB" w:rsidR="00552A9E" w:rsidRDefault="00552A9E" w:rsidP="004C7875">
      <w:pPr>
        <w:jc w:val="center"/>
      </w:pPr>
    </w:p>
    <w:p w14:paraId="38C0A7A9" w14:textId="785AA5D5" w:rsidR="004107DD" w:rsidRDefault="00D20883" w:rsidP="004C7875">
      <w:pPr>
        <w:jc w:val="center"/>
      </w:pPr>
      <w:r>
        <w:rPr>
          <w:noProof/>
        </w:rPr>
        <w:drawing>
          <wp:inline distT="0" distB="0" distL="0" distR="0" wp14:anchorId="4898C5BB" wp14:editId="31FA4970">
            <wp:extent cx="3358515" cy="2432609"/>
            <wp:effectExtent l="19050" t="19050" r="13335" b="25400"/>
            <wp:docPr id="53" name="Diagram 53">
              <a:extLst xmlns:a="http://schemas.openxmlformats.org/drawingml/2006/main">
                <a:ext uri="{FF2B5EF4-FFF2-40B4-BE49-F238E27FC236}">
                  <a16:creationId xmlns:a16="http://schemas.microsoft.com/office/drawing/2014/main" id="{29DF54F6-6539-4245-95D1-2D65420D70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541602D" w14:textId="040B2EAD" w:rsidR="004107DD" w:rsidRDefault="004107DD" w:rsidP="004C7875">
      <w:pPr>
        <w:jc w:val="center"/>
      </w:pPr>
    </w:p>
    <w:tbl>
      <w:tblPr>
        <w:tblW w:w="935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993"/>
        <w:gridCol w:w="4819"/>
        <w:gridCol w:w="1276"/>
        <w:gridCol w:w="1134"/>
      </w:tblGrid>
      <w:tr w:rsidR="00876C75" w:rsidRPr="00876C75" w14:paraId="5F927EC0" w14:textId="77777777" w:rsidTr="00BD60AA">
        <w:trPr>
          <w:trHeight w:val="79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335E39A9" w14:textId="77777777" w:rsidR="00876C75" w:rsidRPr="00876C75" w:rsidRDefault="00876C75" w:rsidP="00876C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876C75">
              <w:rPr>
                <w:rFonts w:eastAsia="Times New Roman"/>
                <w:b/>
                <w:bCs/>
                <w:color w:val="FFFFFF"/>
                <w:szCs w:val="20"/>
              </w:rPr>
              <w:t>Ajánlás / Javaslat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40D6DA84" w14:textId="77777777" w:rsidR="00876C75" w:rsidRPr="00876C75" w:rsidRDefault="00876C75" w:rsidP="00876C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876C75">
              <w:rPr>
                <w:rFonts w:eastAsia="Times New Roman"/>
                <w:b/>
                <w:bCs/>
                <w:color w:val="FFFFFF"/>
                <w:szCs w:val="20"/>
              </w:rPr>
              <w:t>Ajánlás száma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noWrap/>
            <w:vAlign w:val="center"/>
            <w:hideMark/>
          </w:tcPr>
          <w:p w14:paraId="0D89D6CB" w14:textId="77777777" w:rsidR="00876C75" w:rsidRPr="00876C75" w:rsidRDefault="00876C75" w:rsidP="00876C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876C75">
              <w:rPr>
                <w:rFonts w:eastAsia="Times New Roman"/>
                <w:b/>
                <w:bCs/>
                <w:color w:val="FFFFFF"/>
                <w:szCs w:val="20"/>
              </w:rPr>
              <w:t>Ajánlás szövege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7C01DF3E" w14:textId="77777777" w:rsidR="00876C75" w:rsidRPr="00876C75" w:rsidRDefault="00876C75" w:rsidP="00876C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876C75">
              <w:rPr>
                <w:rFonts w:eastAsia="Times New Roman"/>
                <w:b/>
                <w:bCs/>
                <w:color w:val="FFFFFF"/>
                <w:szCs w:val="20"/>
              </w:rPr>
              <w:t>Megfelelési arány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6EDE41E2" w14:textId="77777777" w:rsidR="00876C75" w:rsidRPr="00876C75" w:rsidRDefault="00876C75" w:rsidP="00876C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876C75">
              <w:rPr>
                <w:rFonts w:eastAsia="Times New Roman"/>
                <w:b/>
                <w:bCs/>
                <w:color w:val="FFFFFF"/>
                <w:szCs w:val="20"/>
              </w:rPr>
              <w:t>Változás (%pont)</w:t>
            </w:r>
          </w:p>
        </w:tc>
      </w:tr>
      <w:tr w:rsidR="00876C75" w:rsidRPr="00876C75" w14:paraId="22FCFC9E" w14:textId="77777777" w:rsidTr="00BD60AA">
        <w:trPr>
          <w:trHeight w:val="10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56B23" w14:textId="77777777" w:rsidR="00876C75" w:rsidRPr="00876C75" w:rsidRDefault="00876C75" w:rsidP="00876C7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876C75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BD9F5" w14:textId="77777777" w:rsidR="00876C75" w:rsidRPr="00876C75" w:rsidRDefault="00876C75" w:rsidP="00876C7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876C75">
              <w:rPr>
                <w:rFonts w:eastAsia="Times New Roman"/>
                <w:color w:val="232157"/>
                <w:szCs w:val="20"/>
              </w:rPr>
              <w:t>2.1.1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56757" w14:textId="77777777" w:rsidR="00876C75" w:rsidRPr="00876C75" w:rsidRDefault="00876C75" w:rsidP="00876C7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876C75">
              <w:rPr>
                <w:rFonts w:eastAsia="Times New Roman"/>
                <w:color w:val="232157"/>
                <w:szCs w:val="20"/>
              </w:rPr>
              <w:t>A társaság alapszabálya egyértelmű rendelkezéseket tartalmaz a közgyűlés és az igazgatóság/igazgatótanács feladatairól és hatásköréről.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A5E8E" w14:textId="77777777" w:rsidR="00876C75" w:rsidRPr="00876C75" w:rsidRDefault="00876C75" w:rsidP="00BD60AA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876C75">
              <w:rPr>
                <w:rFonts w:eastAsia="Times New Roman"/>
                <w:color w:val="232157"/>
                <w:szCs w:val="20"/>
              </w:rPr>
              <w:t>97,7%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A416F" w14:textId="77777777" w:rsidR="00876C75" w:rsidRPr="00876C75" w:rsidRDefault="00876C75" w:rsidP="00876C7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876C75">
              <w:rPr>
                <w:rFonts w:eastAsia="Times New Roman"/>
                <w:color w:val="232157"/>
                <w:szCs w:val="20"/>
              </w:rPr>
              <w:t>0,1%</w:t>
            </w:r>
          </w:p>
        </w:tc>
      </w:tr>
    </w:tbl>
    <w:p w14:paraId="3C0A46BD" w14:textId="77777777" w:rsidR="00876C75" w:rsidRDefault="00876C75" w:rsidP="004C7875">
      <w:pPr>
        <w:jc w:val="center"/>
      </w:pPr>
    </w:p>
    <w:p w14:paraId="06BA4144" w14:textId="5795B6AA" w:rsidR="004107DD" w:rsidRDefault="004107DD" w:rsidP="004C7875">
      <w:pPr>
        <w:jc w:val="center"/>
      </w:pPr>
    </w:p>
    <w:p w14:paraId="423CAAF0" w14:textId="1C11ACA5" w:rsidR="006F6B4D" w:rsidRDefault="006F6B4D" w:rsidP="004C7875">
      <w:pPr>
        <w:jc w:val="center"/>
      </w:pPr>
      <w:r>
        <w:rPr>
          <w:noProof/>
        </w:rPr>
        <w:drawing>
          <wp:inline distT="0" distB="0" distL="0" distR="0" wp14:anchorId="6D18E6DE" wp14:editId="48DAA84F">
            <wp:extent cx="4498340" cy="4084594"/>
            <wp:effectExtent l="0" t="0" r="16510" b="11430"/>
            <wp:docPr id="54" name="Diagram 54">
              <a:extLst xmlns:a="http://schemas.openxmlformats.org/drawingml/2006/main">
                <a:ext uri="{FF2B5EF4-FFF2-40B4-BE49-F238E27FC236}">
                  <a16:creationId xmlns:a16="http://schemas.microsoft.com/office/drawing/2014/main" id="{A13363DC-F73B-4254-8B86-FF2A52FC22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07F5E82" w14:textId="54943718" w:rsidR="004107DD" w:rsidRDefault="004107DD" w:rsidP="004C7875">
      <w:pPr>
        <w:jc w:val="center"/>
      </w:pPr>
    </w:p>
    <w:p w14:paraId="727795F5" w14:textId="77777777" w:rsidR="009B5F55" w:rsidRDefault="009B5F55">
      <w:pPr>
        <w:spacing w:after="200" w:line="276" w:lineRule="auto"/>
        <w:rPr>
          <w:b/>
          <w:color w:val="002060"/>
        </w:rPr>
      </w:pPr>
      <w:r>
        <w:rPr>
          <w:b/>
          <w:color w:val="002060"/>
        </w:rPr>
        <w:br w:type="page"/>
      </w:r>
    </w:p>
    <w:p w14:paraId="739B60A3" w14:textId="42848F3B" w:rsidR="009876FC" w:rsidRPr="0088342C" w:rsidRDefault="009876FC" w:rsidP="009876FC">
      <w:pPr>
        <w:jc w:val="both"/>
        <w:rPr>
          <w:b/>
          <w:color w:val="auto"/>
        </w:rPr>
      </w:pPr>
      <w:r w:rsidRPr="0089342D">
        <w:rPr>
          <w:b/>
          <w:color w:val="002060"/>
        </w:rPr>
        <w:lastRenderedPageBreak/>
        <w:t>2</w:t>
      </w:r>
      <w:r>
        <w:rPr>
          <w:b/>
          <w:color w:val="002060"/>
        </w:rPr>
        <w:t>.2</w:t>
      </w:r>
      <w:r w:rsidRPr="0089342D">
        <w:rPr>
          <w:b/>
          <w:color w:val="002060"/>
        </w:rPr>
        <w:tab/>
      </w:r>
      <w:r w:rsidRPr="0088342C">
        <w:rPr>
          <w:b/>
          <w:color w:val="auto"/>
        </w:rPr>
        <w:t>Igazgatóság / Igazgatótanács</w:t>
      </w:r>
    </w:p>
    <w:p w14:paraId="3044B42C" w14:textId="4DA6D6FA" w:rsidR="00C833AC" w:rsidRPr="0088342C" w:rsidRDefault="005219A7" w:rsidP="009876FC">
      <w:pPr>
        <w:jc w:val="both"/>
        <w:rPr>
          <w:color w:val="auto"/>
        </w:rPr>
      </w:pPr>
      <w:r>
        <w:rPr>
          <w:b/>
          <w:bCs/>
          <w:color w:val="auto"/>
        </w:rPr>
        <w:t>Szinte teljes</w:t>
      </w:r>
      <w:r w:rsidR="00C833AC" w:rsidRPr="0088342C">
        <w:rPr>
          <w:color w:val="auto"/>
        </w:rPr>
        <w:t xml:space="preserve">, azaz </w:t>
      </w:r>
      <w:r w:rsidR="00884548" w:rsidRPr="0088342C">
        <w:rPr>
          <w:color w:val="auto"/>
        </w:rPr>
        <w:t>97,73</w:t>
      </w:r>
      <w:r w:rsidR="00307F3D" w:rsidRPr="0088342C">
        <w:rPr>
          <w:color w:val="auto"/>
        </w:rPr>
        <w:t>%-os</w:t>
      </w:r>
      <w:r w:rsidR="00C833AC" w:rsidRPr="0088342C">
        <w:rPr>
          <w:color w:val="auto"/>
        </w:rPr>
        <w:t xml:space="preserve"> </w:t>
      </w:r>
      <w:r w:rsidR="00C833AC" w:rsidRPr="0088342C">
        <w:rPr>
          <w:b/>
          <w:bCs/>
          <w:color w:val="auto"/>
        </w:rPr>
        <w:t>megfelelési aránnyal</w:t>
      </w:r>
      <w:r w:rsidR="00C833AC" w:rsidRPr="0088342C">
        <w:rPr>
          <w:color w:val="auto"/>
        </w:rPr>
        <w:t xml:space="preserve"> teljesítették a BÉT-en jegyzett részvénytársaságok azt az ajánlást, hogy </w:t>
      </w:r>
      <w:r w:rsidR="00C833AC" w:rsidRPr="0088342C">
        <w:rPr>
          <w:b/>
          <w:bCs/>
          <w:color w:val="auto"/>
        </w:rPr>
        <w:t>igazgatóságuk (igazgatótanácsuk) ügyrendben rendelkezzen</w:t>
      </w:r>
      <w:r w:rsidR="00C833AC" w:rsidRPr="0088342C">
        <w:rPr>
          <w:color w:val="auto"/>
        </w:rPr>
        <w:t xml:space="preserve"> az üléseik lebonyolításá</w:t>
      </w:r>
      <w:r w:rsidR="006E2722" w:rsidRPr="0088342C">
        <w:rPr>
          <w:color w:val="auto"/>
        </w:rPr>
        <w:t>t</w:t>
      </w:r>
      <w:r w:rsidR="00C833AC" w:rsidRPr="0088342C">
        <w:rPr>
          <w:color w:val="auto"/>
        </w:rPr>
        <w:t>, döntéshozatali eljárásukat, főbb</w:t>
      </w:r>
      <w:r w:rsidR="006E2722" w:rsidRPr="0088342C">
        <w:rPr>
          <w:color w:val="auto"/>
        </w:rPr>
        <w:t xml:space="preserve">, </w:t>
      </w:r>
      <w:r w:rsidR="00C833AC" w:rsidRPr="0088342C">
        <w:rPr>
          <w:color w:val="auto"/>
        </w:rPr>
        <w:t xml:space="preserve">működésüket szabályozó kérdésekről. </w:t>
      </w:r>
      <w:r w:rsidR="00884548" w:rsidRPr="0088342C">
        <w:rPr>
          <w:color w:val="auto"/>
        </w:rPr>
        <w:t>Ü</w:t>
      </w:r>
      <w:r w:rsidR="00C833AC" w:rsidRPr="0088342C">
        <w:rPr>
          <w:color w:val="auto"/>
        </w:rPr>
        <w:t xml:space="preserve">gyrend nélkül </w:t>
      </w:r>
      <w:r w:rsidR="006E2722" w:rsidRPr="0088342C">
        <w:rPr>
          <w:color w:val="auto"/>
        </w:rPr>
        <w:t>elképzelhetetlen</w:t>
      </w:r>
      <w:r w:rsidR="00C833AC" w:rsidRPr="0088342C">
        <w:rPr>
          <w:color w:val="auto"/>
        </w:rPr>
        <w:t xml:space="preserve"> lenne a társaságok legfőbb irányító szerveinek működése és e dokumentum létrehozása meglehetősen régi gyakorlat a tőzsdei cégek </w:t>
      </w:r>
      <w:r w:rsidR="006E2722" w:rsidRPr="0088342C">
        <w:rPr>
          <w:color w:val="auto"/>
        </w:rPr>
        <w:t>körében</w:t>
      </w:r>
      <w:r w:rsidR="00C833AC" w:rsidRPr="0088342C">
        <w:rPr>
          <w:color w:val="auto"/>
        </w:rPr>
        <w:t>.</w:t>
      </w:r>
      <w:r w:rsidR="00884548" w:rsidRPr="0088342C">
        <w:rPr>
          <w:color w:val="auto"/>
        </w:rPr>
        <w:t xml:space="preserve"> Néhány újonnan tőzsdére lépő társaság még nem készített igazgatósági ügyrendet, amelyet az idő rövidségével indokoltak.</w:t>
      </w:r>
    </w:p>
    <w:p w14:paraId="4E735054" w14:textId="2BA533E0" w:rsidR="009F422A" w:rsidRDefault="00884548" w:rsidP="009876FC">
      <w:pPr>
        <w:jc w:val="both"/>
      </w:pPr>
      <w:r w:rsidRPr="0088342C">
        <w:rPr>
          <w:bCs/>
          <w:color w:val="auto"/>
        </w:rPr>
        <w:t>Továbbra is alacsony a megfelelés</w:t>
      </w:r>
      <w:r w:rsidRPr="0088342C">
        <w:rPr>
          <w:b/>
          <w:bCs/>
          <w:color w:val="auto"/>
        </w:rPr>
        <w:t xml:space="preserve"> </w:t>
      </w:r>
      <w:r w:rsidRPr="0088342C">
        <w:rPr>
          <w:bCs/>
          <w:color w:val="auto"/>
        </w:rPr>
        <w:t>az</w:t>
      </w:r>
      <w:r w:rsidR="00C215D0" w:rsidRPr="0088342C">
        <w:rPr>
          <w:bCs/>
          <w:color w:val="auto"/>
        </w:rPr>
        <w:t xml:space="preserve"> igazgatóság/igazgatótanács</w:t>
      </w:r>
      <w:r w:rsidRPr="0088342C">
        <w:rPr>
          <w:bCs/>
          <w:color w:val="auto"/>
        </w:rPr>
        <w:t xml:space="preserve"> jelölésére vonatkozó eljárás, valamint a legfőbb irányítási szerv díjazásának alapelveit</w:t>
      </w:r>
      <w:r w:rsidR="00C215D0" w:rsidRPr="0088342C">
        <w:rPr>
          <w:bCs/>
          <w:color w:val="auto"/>
        </w:rPr>
        <w:t xml:space="preserve"> rögzítő elvek nyilvánosságra hozatala</w:t>
      </w:r>
      <w:r w:rsidRPr="0088342C">
        <w:rPr>
          <w:bCs/>
          <w:color w:val="auto"/>
        </w:rPr>
        <w:t xml:space="preserve"> vonatkozásában.</w:t>
      </w:r>
      <w:r w:rsidRPr="0088342C">
        <w:rPr>
          <w:b/>
          <w:bCs/>
          <w:color w:val="auto"/>
        </w:rPr>
        <w:t xml:space="preserve">  </w:t>
      </w:r>
      <w:r w:rsidR="009F422A" w:rsidRPr="0088342C">
        <w:rPr>
          <w:color w:val="auto"/>
        </w:rPr>
        <w:t xml:space="preserve"> Az ajánlásnak a kibocsátók kevesebb mint fele, 4</w:t>
      </w:r>
      <w:r w:rsidR="00C215D0" w:rsidRPr="0088342C">
        <w:rPr>
          <w:color w:val="auto"/>
        </w:rPr>
        <w:t>7</w:t>
      </w:r>
      <w:r w:rsidR="009F422A" w:rsidRPr="0088342C">
        <w:rPr>
          <w:color w:val="auto"/>
        </w:rPr>
        <w:t>,</w:t>
      </w:r>
      <w:r w:rsidR="00C215D0" w:rsidRPr="0088342C">
        <w:rPr>
          <w:color w:val="auto"/>
        </w:rPr>
        <w:t>73</w:t>
      </w:r>
      <w:r w:rsidR="00307F3D" w:rsidRPr="0088342C">
        <w:rPr>
          <w:color w:val="auto"/>
        </w:rPr>
        <w:t>%-a</w:t>
      </w:r>
      <w:r w:rsidR="009F422A" w:rsidRPr="0088342C">
        <w:rPr>
          <w:color w:val="auto"/>
        </w:rPr>
        <w:t xml:space="preserve"> tett el</w:t>
      </w:r>
      <w:r w:rsidR="00BD4EF2" w:rsidRPr="0088342C">
        <w:rPr>
          <w:color w:val="auto"/>
        </w:rPr>
        <w:t xml:space="preserve">eget. Több társaság magyarázta ezt az eltérést azzal, hogy a </w:t>
      </w:r>
      <w:r w:rsidR="00C215D0" w:rsidRPr="0088342C">
        <w:rPr>
          <w:color w:val="auto"/>
        </w:rPr>
        <w:t xml:space="preserve">javadalmazásról közvetlenül </w:t>
      </w:r>
      <w:r w:rsidR="00BD4EF2" w:rsidRPr="0088342C">
        <w:rPr>
          <w:color w:val="auto"/>
        </w:rPr>
        <w:t>a közgyűlés dönt</w:t>
      </w:r>
      <w:r w:rsidR="00307F3D" w:rsidRPr="0088342C">
        <w:rPr>
          <w:color w:val="auto"/>
        </w:rPr>
        <w:t>,</w:t>
      </w:r>
      <w:r w:rsidR="00C215D0" w:rsidRPr="0088342C">
        <w:rPr>
          <w:color w:val="auto"/>
        </w:rPr>
        <w:t xml:space="preserve"> ezért a javadalmazási elvek nyilvánosságra hozatalát szükségtelennek tartják,</w:t>
      </w:r>
      <w:r w:rsidR="00BD4EF2" w:rsidRPr="0088342C">
        <w:rPr>
          <w:color w:val="auto"/>
        </w:rPr>
        <w:t xml:space="preserve"> vagy </w:t>
      </w:r>
      <w:r w:rsidR="00BD4EF2">
        <w:t>azzal, hogy a javadalmazásban és a tagösszetételben nem voltak változáso</w:t>
      </w:r>
      <w:r w:rsidR="006E2722">
        <w:t>k a korábbi években.</w:t>
      </w:r>
    </w:p>
    <w:p w14:paraId="55127679" w14:textId="6D1AE970" w:rsidR="009876FC" w:rsidRDefault="009876FC" w:rsidP="004C7875">
      <w:pPr>
        <w:jc w:val="center"/>
      </w:pPr>
    </w:p>
    <w:p w14:paraId="55679445" w14:textId="539D1792" w:rsidR="009876FC" w:rsidRDefault="00746B14" w:rsidP="004C7875">
      <w:pPr>
        <w:jc w:val="center"/>
      </w:pPr>
      <w:r>
        <w:rPr>
          <w:noProof/>
        </w:rPr>
        <w:drawing>
          <wp:inline distT="0" distB="0" distL="0" distR="0" wp14:anchorId="4C9E2AEF" wp14:editId="5FDE6911">
            <wp:extent cx="3413760" cy="2344221"/>
            <wp:effectExtent l="19050" t="19050" r="15240" b="18415"/>
            <wp:docPr id="55" name="Diagram 55">
              <a:extLst xmlns:a="http://schemas.openxmlformats.org/drawingml/2006/main">
                <a:ext uri="{FF2B5EF4-FFF2-40B4-BE49-F238E27FC236}">
                  <a16:creationId xmlns:a16="http://schemas.microsoft.com/office/drawing/2014/main" id="{01EA9BA0-756D-4626-8FF4-4D1D2C5FE9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D51A357" w14:textId="1CE718E7" w:rsidR="003C672E" w:rsidRDefault="003C672E" w:rsidP="00307F3D">
      <w:pPr>
        <w:spacing w:before="240" w:after="120" w:line="240" w:lineRule="auto"/>
        <w:jc w:val="both"/>
        <w:rPr>
          <w:b/>
          <w:bCs/>
          <w:color w:val="232157"/>
          <w:sz w:val="18"/>
          <w:szCs w:val="18"/>
        </w:rPr>
      </w:pPr>
    </w:p>
    <w:p w14:paraId="68B317ED" w14:textId="39A9E046" w:rsidR="00F63AC9" w:rsidRDefault="00F63AC9" w:rsidP="00307F3D">
      <w:pPr>
        <w:spacing w:before="240" w:after="120" w:line="240" w:lineRule="auto"/>
        <w:jc w:val="both"/>
        <w:rPr>
          <w:b/>
          <w:bCs/>
          <w:color w:val="232157"/>
          <w:sz w:val="18"/>
          <w:szCs w:val="18"/>
        </w:rPr>
      </w:pPr>
    </w:p>
    <w:p w14:paraId="0023A114" w14:textId="77777777" w:rsidR="00F63AC9" w:rsidRDefault="00F63AC9" w:rsidP="00307F3D">
      <w:pPr>
        <w:spacing w:before="240" w:after="120" w:line="240" w:lineRule="auto"/>
        <w:jc w:val="both"/>
        <w:rPr>
          <w:b/>
          <w:bCs/>
          <w:color w:val="232157"/>
          <w:sz w:val="18"/>
          <w:szCs w:val="18"/>
        </w:rPr>
      </w:pPr>
    </w:p>
    <w:tbl>
      <w:tblPr>
        <w:tblW w:w="92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852"/>
        <w:gridCol w:w="5017"/>
        <w:gridCol w:w="1219"/>
        <w:gridCol w:w="1080"/>
      </w:tblGrid>
      <w:tr w:rsidR="003C672E" w:rsidRPr="003C672E" w14:paraId="0617FF6E" w14:textId="77777777" w:rsidTr="00BD60AA">
        <w:trPr>
          <w:trHeight w:val="79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226B6D48" w14:textId="77777777" w:rsidR="003C672E" w:rsidRPr="003C672E" w:rsidRDefault="003C672E" w:rsidP="003C672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3C672E">
              <w:rPr>
                <w:rFonts w:eastAsia="Times New Roman"/>
                <w:b/>
                <w:bCs/>
                <w:color w:val="FFFFFF"/>
                <w:szCs w:val="20"/>
              </w:rPr>
              <w:t>Ajánlás / Javaslat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0E4C1D3B" w14:textId="77777777" w:rsidR="003C672E" w:rsidRPr="003C672E" w:rsidRDefault="003C672E" w:rsidP="003C672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3C672E">
              <w:rPr>
                <w:rFonts w:eastAsia="Times New Roman"/>
                <w:b/>
                <w:bCs/>
                <w:color w:val="FFFFFF"/>
                <w:szCs w:val="20"/>
              </w:rPr>
              <w:t>Ajánlás száma</w:t>
            </w:r>
          </w:p>
        </w:tc>
        <w:tc>
          <w:tcPr>
            <w:tcW w:w="5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noWrap/>
            <w:vAlign w:val="center"/>
            <w:hideMark/>
          </w:tcPr>
          <w:p w14:paraId="190A0B25" w14:textId="77777777" w:rsidR="003C672E" w:rsidRPr="003C672E" w:rsidRDefault="003C672E" w:rsidP="003C672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3C672E">
              <w:rPr>
                <w:rFonts w:eastAsia="Times New Roman"/>
                <w:b/>
                <w:bCs/>
                <w:color w:val="FFFFFF"/>
                <w:szCs w:val="20"/>
              </w:rPr>
              <w:t>Ajánlás szövege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315A5273" w14:textId="77777777" w:rsidR="003C672E" w:rsidRPr="003C672E" w:rsidRDefault="003C672E" w:rsidP="003C672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3C672E">
              <w:rPr>
                <w:rFonts w:eastAsia="Times New Roman"/>
                <w:b/>
                <w:bCs/>
                <w:color w:val="FFFFFF"/>
                <w:szCs w:val="20"/>
              </w:rPr>
              <w:t>Megfelelési arány (%)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7119CE9B" w14:textId="77777777" w:rsidR="003C672E" w:rsidRPr="003C672E" w:rsidRDefault="003C672E" w:rsidP="003C672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3C672E">
              <w:rPr>
                <w:rFonts w:eastAsia="Times New Roman"/>
                <w:b/>
                <w:bCs/>
                <w:color w:val="FFFFFF"/>
                <w:szCs w:val="20"/>
              </w:rPr>
              <w:t>Változás (%pont)</w:t>
            </w:r>
          </w:p>
        </w:tc>
      </w:tr>
      <w:tr w:rsidR="003C672E" w:rsidRPr="003C672E" w14:paraId="739134CD" w14:textId="77777777" w:rsidTr="00BD60AA">
        <w:trPr>
          <w:trHeight w:val="1453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EE0D2" w14:textId="77777777" w:rsidR="003C672E" w:rsidRPr="003C672E" w:rsidRDefault="003C672E" w:rsidP="003C672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3C672E">
              <w:rPr>
                <w:rFonts w:eastAsia="Times New Roman"/>
                <w:color w:val="232157"/>
                <w:szCs w:val="20"/>
              </w:rPr>
              <w:lastRenderedPageBreak/>
              <w:t>Ajánlás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3CB88" w14:textId="77777777" w:rsidR="003C672E" w:rsidRPr="003C672E" w:rsidRDefault="003C672E" w:rsidP="003C672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3C672E">
              <w:rPr>
                <w:rFonts w:eastAsia="Times New Roman"/>
                <w:color w:val="232157"/>
                <w:szCs w:val="20"/>
              </w:rPr>
              <w:t>2.2.1</w:t>
            </w:r>
          </w:p>
        </w:tc>
        <w:tc>
          <w:tcPr>
            <w:tcW w:w="5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3E1D1" w14:textId="77777777" w:rsidR="003C672E" w:rsidRPr="003C672E" w:rsidRDefault="003C672E" w:rsidP="003C672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3C672E">
              <w:rPr>
                <w:rFonts w:eastAsia="Times New Roman"/>
                <w:color w:val="232157"/>
                <w:szCs w:val="20"/>
              </w:rPr>
              <w:t>Az igazgatóság/igazgatótanács rendelkezik ügyrenddel, amely meghatározza az ülések előkészítésével, lebonyolításával és az elfogadott határozatokkal kapcsolatos teendőket, valamint az igazgatóság/igazgatótanács működését érintő egyéb kérdéseket.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AFEB7" w14:textId="77777777" w:rsidR="003C672E" w:rsidRPr="003C672E" w:rsidRDefault="003C672E" w:rsidP="00BD60AA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3C672E">
              <w:rPr>
                <w:rFonts w:eastAsia="Times New Roman"/>
                <w:color w:val="232157"/>
                <w:szCs w:val="20"/>
              </w:rPr>
              <w:t>97,7%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AB2FC" w14:textId="77777777" w:rsidR="003C672E" w:rsidRPr="003C672E" w:rsidRDefault="003C672E" w:rsidP="00BD60AA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3C672E">
              <w:rPr>
                <w:rFonts w:eastAsia="Times New Roman"/>
                <w:color w:val="232157"/>
                <w:szCs w:val="20"/>
              </w:rPr>
              <w:t>-2,3%</w:t>
            </w:r>
          </w:p>
        </w:tc>
      </w:tr>
      <w:tr w:rsidR="003C672E" w:rsidRPr="003C672E" w14:paraId="4A99F959" w14:textId="77777777" w:rsidTr="00BD60AA">
        <w:trPr>
          <w:trHeight w:val="836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392B6" w14:textId="77777777" w:rsidR="003C672E" w:rsidRPr="003C672E" w:rsidRDefault="003C672E" w:rsidP="003C672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3C672E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01BDF" w14:textId="77777777" w:rsidR="003C672E" w:rsidRPr="003C672E" w:rsidRDefault="003C672E" w:rsidP="003C672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3C672E">
              <w:rPr>
                <w:rFonts w:eastAsia="Times New Roman"/>
                <w:color w:val="232157"/>
                <w:szCs w:val="20"/>
              </w:rPr>
              <w:t>2.2.2</w:t>
            </w:r>
          </w:p>
        </w:tc>
        <w:tc>
          <w:tcPr>
            <w:tcW w:w="5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A05FD" w14:textId="77777777" w:rsidR="003C672E" w:rsidRPr="003C672E" w:rsidRDefault="003C672E" w:rsidP="003C672E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3C672E">
              <w:rPr>
                <w:rFonts w:eastAsia="Times New Roman"/>
                <w:color w:val="232157"/>
                <w:szCs w:val="20"/>
              </w:rPr>
              <w:t>Az igazgatóság / igazgatótanács tagjainak jelölésére vonatkozó eljárást, a díjazás kialakításának elveit a társaság nyilvánosságra hozza.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49BCB" w14:textId="77777777" w:rsidR="003C672E" w:rsidRPr="003C672E" w:rsidRDefault="003C672E" w:rsidP="00BD60AA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3C672E">
              <w:rPr>
                <w:rFonts w:eastAsia="Times New Roman"/>
                <w:color w:val="232157"/>
                <w:szCs w:val="20"/>
              </w:rPr>
              <w:t>47,7%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8F45" w14:textId="77777777" w:rsidR="003C672E" w:rsidRPr="003C672E" w:rsidRDefault="003C672E" w:rsidP="00BD60AA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3C672E">
              <w:rPr>
                <w:rFonts w:eastAsia="Times New Roman"/>
                <w:color w:val="232157"/>
                <w:szCs w:val="20"/>
              </w:rPr>
              <w:t>1,2%</w:t>
            </w:r>
          </w:p>
        </w:tc>
      </w:tr>
    </w:tbl>
    <w:p w14:paraId="507FEA3F" w14:textId="77777777" w:rsidR="003C672E" w:rsidRDefault="003C672E" w:rsidP="00307F3D">
      <w:pPr>
        <w:spacing w:before="240" w:after="120" w:line="240" w:lineRule="auto"/>
        <w:jc w:val="both"/>
        <w:rPr>
          <w:b/>
          <w:bCs/>
          <w:color w:val="232157"/>
          <w:sz w:val="18"/>
          <w:szCs w:val="18"/>
        </w:rPr>
      </w:pPr>
    </w:p>
    <w:p w14:paraId="1823FA45" w14:textId="4CFA6716" w:rsidR="00307F3D" w:rsidRPr="00FB32FA" w:rsidRDefault="00307F3D" w:rsidP="00307F3D">
      <w:pPr>
        <w:spacing w:before="240" w:after="120" w:line="240" w:lineRule="auto"/>
        <w:jc w:val="both"/>
        <w:rPr>
          <w:b/>
          <w:bCs/>
          <w:color w:val="232157"/>
          <w:sz w:val="18"/>
          <w:szCs w:val="18"/>
        </w:rPr>
      </w:pPr>
      <w:r w:rsidRPr="00FB32FA">
        <w:rPr>
          <w:b/>
          <w:bCs/>
          <w:color w:val="232157"/>
          <w:sz w:val="18"/>
          <w:szCs w:val="18"/>
        </w:rPr>
        <w:t>Megjegyzés a táblázathoz:</w:t>
      </w:r>
    </w:p>
    <w:p w14:paraId="3744D92C" w14:textId="01ED26B6" w:rsidR="00307F3D" w:rsidRDefault="00307F3D" w:rsidP="00307F3D">
      <w:pPr>
        <w:tabs>
          <w:tab w:val="left" w:pos="851"/>
        </w:tabs>
        <w:spacing w:after="120" w:line="240" w:lineRule="auto"/>
        <w:ind w:left="851" w:hanging="851"/>
        <w:jc w:val="both"/>
        <w:rPr>
          <w:rFonts w:eastAsia="Times New Roman"/>
          <w:color w:val="232157"/>
          <w:sz w:val="18"/>
          <w:szCs w:val="18"/>
        </w:rPr>
      </w:pPr>
      <w:r>
        <w:rPr>
          <w:rFonts w:eastAsia="Times New Roman"/>
          <w:color w:val="232157"/>
          <w:sz w:val="18"/>
          <w:szCs w:val="18"/>
        </w:rPr>
        <w:t>2.2.2</w:t>
      </w:r>
      <w:r>
        <w:rPr>
          <w:rFonts w:eastAsia="Times New Roman"/>
          <w:color w:val="232157"/>
          <w:sz w:val="18"/>
          <w:szCs w:val="18"/>
        </w:rPr>
        <w:tab/>
      </w:r>
      <w:r w:rsidRPr="00307F3D">
        <w:rPr>
          <w:rFonts w:eastAsia="Times New Roman"/>
          <w:color w:val="232157"/>
          <w:sz w:val="18"/>
          <w:szCs w:val="18"/>
        </w:rPr>
        <w:t>Az ajánlás új, a következő években várható javulás a megfelelésben.</w:t>
      </w:r>
    </w:p>
    <w:p w14:paraId="6AD8AF05" w14:textId="77777777" w:rsidR="00307F3D" w:rsidRDefault="00307F3D" w:rsidP="004C7875">
      <w:pPr>
        <w:jc w:val="center"/>
      </w:pPr>
    </w:p>
    <w:p w14:paraId="1438C1F5" w14:textId="429B5835" w:rsidR="005A03B4" w:rsidRDefault="005A03B4" w:rsidP="004C7875">
      <w:pPr>
        <w:jc w:val="center"/>
      </w:pPr>
    </w:p>
    <w:p w14:paraId="5A43EE35" w14:textId="2E3949CB" w:rsidR="00352829" w:rsidRDefault="00352829" w:rsidP="004C7875">
      <w:pPr>
        <w:jc w:val="center"/>
      </w:pPr>
      <w:r>
        <w:rPr>
          <w:noProof/>
        </w:rPr>
        <w:drawing>
          <wp:inline distT="0" distB="0" distL="0" distR="0" wp14:anchorId="66D0AD83" wp14:editId="38AD0117">
            <wp:extent cx="4405630" cy="3036959"/>
            <wp:effectExtent l="0" t="0" r="13970" b="11430"/>
            <wp:docPr id="57" name="Diagram 57">
              <a:extLst xmlns:a="http://schemas.openxmlformats.org/drawingml/2006/main">
                <a:ext uri="{FF2B5EF4-FFF2-40B4-BE49-F238E27FC236}">
                  <a16:creationId xmlns:a16="http://schemas.microsoft.com/office/drawing/2014/main" id="{80D59410-96A0-43A5-B3E8-CB2E5A7D72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153F30E" w14:textId="5ABECD1F" w:rsidR="00352829" w:rsidRDefault="00352829" w:rsidP="004C7875">
      <w:pPr>
        <w:jc w:val="center"/>
      </w:pPr>
    </w:p>
    <w:p w14:paraId="0A814547" w14:textId="71E73728" w:rsidR="009876FC" w:rsidRDefault="009876FC" w:rsidP="004C7875">
      <w:pPr>
        <w:jc w:val="center"/>
      </w:pPr>
    </w:p>
    <w:p w14:paraId="4E3BF0E5" w14:textId="77777777" w:rsidR="00F63AC9" w:rsidRDefault="00F63AC9" w:rsidP="004C7875">
      <w:pPr>
        <w:jc w:val="center"/>
      </w:pPr>
    </w:p>
    <w:p w14:paraId="64E807AB" w14:textId="1DE0F827" w:rsidR="009876FC" w:rsidRPr="0089342D" w:rsidRDefault="009876FC" w:rsidP="009876FC">
      <w:pPr>
        <w:jc w:val="both"/>
        <w:rPr>
          <w:b/>
          <w:color w:val="002060"/>
        </w:rPr>
      </w:pPr>
      <w:r w:rsidRPr="0089342D">
        <w:rPr>
          <w:b/>
          <w:color w:val="002060"/>
        </w:rPr>
        <w:t>2</w:t>
      </w:r>
      <w:r>
        <w:rPr>
          <w:b/>
          <w:color w:val="002060"/>
        </w:rPr>
        <w:t>.</w:t>
      </w:r>
      <w:r w:rsidR="00D31A60">
        <w:rPr>
          <w:b/>
          <w:color w:val="002060"/>
        </w:rPr>
        <w:t>3</w:t>
      </w:r>
      <w:r w:rsidRPr="0089342D">
        <w:rPr>
          <w:b/>
          <w:color w:val="002060"/>
        </w:rPr>
        <w:tab/>
      </w:r>
      <w:r w:rsidR="00D31A60" w:rsidRPr="00D31A60">
        <w:rPr>
          <w:b/>
          <w:color w:val="002060"/>
        </w:rPr>
        <w:t>A felügyelőbizottság</w:t>
      </w:r>
    </w:p>
    <w:p w14:paraId="3226CF30" w14:textId="43B90E96" w:rsidR="006E2722" w:rsidRDefault="00C215D0" w:rsidP="009876FC">
      <w:pPr>
        <w:jc w:val="both"/>
      </w:pPr>
      <w:r>
        <w:t>Továbbra is</w:t>
      </w:r>
      <w:r w:rsidR="00EB0489">
        <w:t xml:space="preserve"> </w:t>
      </w:r>
      <w:r w:rsidR="00EB0489" w:rsidRPr="004005AA">
        <w:rPr>
          <w:b/>
          <w:bCs/>
        </w:rPr>
        <w:t>magas a megfelelési arány a felügyelőbizottság alapvető működését szabályozó ajánlásnál</w:t>
      </w:r>
      <w:r w:rsidR="00EB0489">
        <w:t>, amely azt javasolja, hogy a főbb működési, hatásköri kérdéseket és eljárásokat ügyrend rendezze</w:t>
      </w:r>
      <w:r w:rsidR="0052075E">
        <w:t>, a főbb feladatokat pedig éves munkatervben állapítsa meg a társaság</w:t>
      </w:r>
      <w:r w:rsidR="00EB0489">
        <w:t xml:space="preserve">. </w:t>
      </w:r>
      <w:r w:rsidR="0052075E">
        <w:t>A</w:t>
      </w:r>
      <w:r w:rsidR="00EB0489">
        <w:t xml:space="preserve"> </w:t>
      </w:r>
      <w:r>
        <w:t>77,27</w:t>
      </w:r>
      <w:r w:rsidR="004005AA" w:rsidRPr="00D92FF6">
        <w:rPr>
          <w:b/>
          <w:bCs/>
        </w:rPr>
        <w:t>%-os</w:t>
      </w:r>
      <w:r w:rsidR="00EB0489" w:rsidRPr="00D92FF6">
        <w:rPr>
          <w:b/>
          <w:bCs/>
        </w:rPr>
        <w:t xml:space="preserve"> </w:t>
      </w:r>
      <w:r w:rsidR="00EB0489" w:rsidRPr="00D92FF6">
        <w:rPr>
          <w:b/>
          <w:bCs/>
        </w:rPr>
        <w:lastRenderedPageBreak/>
        <w:t>megfelelés</w:t>
      </w:r>
      <w:r w:rsidR="00EB0489">
        <w:t xml:space="preserve"> egyébként még a tavalyi évhez képest is több mint </w:t>
      </w:r>
      <w:r>
        <w:t>4</w:t>
      </w:r>
      <w:r w:rsidR="00EB0489" w:rsidRPr="00D92FF6">
        <w:rPr>
          <w:b/>
          <w:bCs/>
        </w:rPr>
        <w:t xml:space="preserve"> százalék</w:t>
      </w:r>
      <w:r w:rsidR="004005AA" w:rsidRPr="00D92FF6">
        <w:rPr>
          <w:b/>
          <w:bCs/>
        </w:rPr>
        <w:t>pont</w:t>
      </w:r>
      <w:r w:rsidR="00EB0489" w:rsidRPr="00D92FF6">
        <w:rPr>
          <w:b/>
          <w:bCs/>
        </w:rPr>
        <w:t xml:space="preserve">os </w:t>
      </w:r>
      <w:r>
        <w:rPr>
          <w:b/>
          <w:bCs/>
        </w:rPr>
        <w:t>romlást</w:t>
      </w:r>
      <w:r>
        <w:t xml:space="preserve"> </w:t>
      </w:r>
      <w:r w:rsidR="00EB0489">
        <w:t>mutat</w:t>
      </w:r>
      <w:r w:rsidR="00D92FF6">
        <w:t>;</w:t>
      </w:r>
      <w:r w:rsidR="0052075E">
        <w:t xml:space="preserve"> néhol az igen válaszra adott magyarázat mellett </w:t>
      </w:r>
      <w:r w:rsidR="00D92FF6" w:rsidRPr="0088342C">
        <w:t>a kibocsátó jelezte</w:t>
      </w:r>
      <w:r w:rsidR="0052075E" w:rsidRPr="0088342C">
        <w:t xml:space="preserve">, hogy ügyrend mellett külön munkaterv nem készült. A nem megfelelések okaként a kibocsátók kizárólag azt jelzik, hogy esetükben nem működik </w:t>
      </w:r>
      <w:r w:rsidR="00F872B8" w:rsidRPr="0088342C">
        <w:t>felügyelőbizottság</w:t>
      </w:r>
      <w:r w:rsidR="0052075E" w:rsidRPr="0088342C">
        <w:t xml:space="preserve"> (egységes irányítási rendszer), így a gyakorlatban ennek a pontnak teljes mértékben, azaz 100</w:t>
      </w:r>
      <w:r w:rsidR="00D92FF6" w:rsidRPr="0088342C">
        <w:t>%-ban</w:t>
      </w:r>
      <w:r w:rsidR="0052075E" w:rsidRPr="0088342C">
        <w:t xml:space="preserve"> felelnek meg a tőzsdei kibocsátók</w:t>
      </w:r>
      <w:r w:rsidR="0052075E">
        <w:t>.</w:t>
      </w:r>
    </w:p>
    <w:p w14:paraId="1AD217DB" w14:textId="77777777" w:rsidR="00307F3D" w:rsidRPr="00307F3D" w:rsidRDefault="00307F3D" w:rsidP="009876FC">
      <w:pPr>
        <w:jc w:val="both"/>
      </w:pPr>
    </w:p>
    <w:p w14:paraId="5A5E0B65" w14:textId="2D7178CB" w:rsidR="009876FC" w:rsidRDefault="009876FC" w:rsidP="004C7875">
      <w:pPr>
        <w:jc w:val="center"/>
      </w:pPr>
    </w:p>
    <w:p w14:paraId="769EE6B5" w14:textId="3C89ED70" w:rsidR="00CE2DD2" w:rsidRDefault="00CE2DD2" w:rsidP="004C7875">
      <w:pPr>
        <w:jc w:val="center"/>
      </w:pPr>
      <w:r>
        <w:rPr>
          <w:noProof/>
        </w:rPr>
        <w:drawing>
          <wp:inline distT="0" distB="0" distL="0" distR="0" wp14:anchorId="1266AD12" wp14:editId="06DF6D61">
            <wp:extent cx="3583959" cy="2766800"/>
            <wp:effectExtent l="19050" t="19050" r="16510" b="14605"/>
            <wp:docPr id="59" name="Diagram 59">
              <a:extLst xmlns:a="http://schemas.openxmlformats.org/drawingml/2006/main">
                <a:ext uri="{FF2B5EF4-FFF2-40B4-BE49-F238E27FC236}">
                  <a16:creationId xmlns:a16="http://schemas.microsoft.com/office/drawing/2014/main" id="{A2ED6B5A-44F4-4C6F-A390-3318891D63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110B228B" w14:textId="1A0C1599" w:rsidR="009876FC" w:rsidRDefault="009876FC" w:rsidP="004C7875">
      <w:pPr>
        <w:jc w:val="center"/>
      </w:pPr>
    </w:p>
    <w:p w14:paraId="08BC618F" w14:textId="26FB1195" w:rsidR="00E830CB" w:rsidRDefault="00E830CB" w:rsidP="00E830CB">
      <w:pPr>
        <w:spacing w:before="240" w:after="120" w:line="240" w:lineRule="auto"/>
        <w:jc w:val="center"/>
        <w:rPr>
          <w:b/>
          <w:bCs/>
          <w:color w:val="232157"/>
          <w:sz w:val="18"/>
          <w:szCs w:val="18"/>
        </w:rPr>
      </w:pPr>
    </w:p>
    <w:tbl>
      <w:tblPr>
        <w:tblW w:w="94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852"/>
        <w:gridCol w:w="4961"/>
        <w:gridCol w:w="1275"/>
        <w:gridCol w:w="1240"/>
      </w:tblGrid>
      <w:tr w:rsidR="00E830CB" w:rsidRPr="00E830CB" w14:paraId="1637D88C" w14:textId="77777777" w:rsidTr="00BD60AA">
        <w:trPr>
          <w:trHeight w:val="79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7C515D3E" w14:textId="77777777" w:rsidR="00E830CB" w:rsidRPr="00E830CB" w:rsidRDefault="00E830CB" w:rsidP="00E830C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E830CB">
              <w:rPr>
                <w:rFonts w:eastAsia="Times New Roman"/>
                <w:b/>
                <w:bCs/>
                <w:color w:val="FFFFFF"/>
                <w:szCs w:val="20"/>
              </w:rPr>
              <w:t>Ajánlás / Javaslat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58730CFB" w14:textId="77777777" w:rsidR="00E830CB" w:rsidRPr="00E830CB" w:rsidRDefault="00E830CB" w:rsidP="00E830C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E830CB">
              <w:rPr>
                <w:rFonts w:eastAsia="Times New Roman"/>
                <w:b/>
                <w:bCs/>
                <w:color w:val="FFFFFF"/>
                <w:szCs w:val="20"/>
              </w:rPr>
              <w:t>Ajánlás száma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noWrap/>
            <w:vAlign w:val="center"/>
            <w:hideMark/>
          </w:tcPr>
          <w:p w14:paraId="50C5E3F5" w14:textId="77777777" w:rsidR="00E830CB" w:rsidRPr="00E830CB" w:rsidRDefault="00E830CB" w:rsidP="00E830C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E830CB">
              <w:rPr>
                <w:rFonts w:eastAsia="Times New Roman"/>
                <w:b/>
                <w:bCs/>
                <w:color w:val="FFFFFF"/>
                <w:szCs w:val="20"/>
              </w:rPr>
              <w:t>Ajánlás szövege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52C701A0" w14:textId="77777777" w:rsidR="00E830CB" w:rsidRPr="00E830CB" w:rsidRDefault="00E830CB" w:rsidP="00E830C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E830CB">
              <w:rPr>
                <w:rFonts w:eastAsia="Times New Roman"/>
                <w:b/>
                <w:bCs/>
                <w:color w:val="FFFFFF"/>
                <w:szCs w:val="20"/>
              </w:rPr>
              <w:t>Megfelelési arány (%)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379625E0" w14:textId="77777777" w:rsidR="00E830CB" w:rsidRPr="00E830CB" w:rsidRDefault="00E830CB" w:rsidP="00E830C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E830CB">
              <w:rPr>
                <w:rFonts w:eastAsia="Times New Roman"/>
                <w:b/>
                <w:bCs/>
                <w:color w:val="FFFFFF"/>
                <w:szCs w:val="20"/>
              </w:rPr>
              <w:t>Változás (%pont)</w:t>
            </w:r>
          </w:p>
        </w:tc>
      </w:tr>
      <w:tr w:rsidR="00E830CB" w:rsidRPr="00E830CB" w14:paraId="67CE720C" w14:textId="77777777" w:rsidTr="00BD60AA">
        <w:trPr>
          <w:trHeight w:val="133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B21FC" w14:textId="77777777" w:rsidR="00E830CB" w:rsidRPr="00E830CB" w:rsidRDefault="00E830CB" w:rsidP="00E830CB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E830CB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3CA6A" w14:textId="77777777" w:rsidR="00E830CB" w:rsidRPr="00E830CB" w:rsidRDefault="00E830CB" w:rsidP="00E830CB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E830CB">
              <w:rPr>
                <w:rFonts w:eastAsia="Times New Roman"/>
                <w:color w:val="232157"/>
                <w:szCs w:val="20"/>
              </w:rPr>
              <w:t>2.3.1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926BD" w14:textId="77777777" w:rsidR="00E830CB" w:rsidRPr="00E830CB" w:rsidRDefault="00E830CB" w:rsidP="00E830CB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E830CB">
              <w:rPr>
                <w:rFonts w:eastAsia="Times New Roman"/>
                <w:color w:val="232157"/>
                <w:szCs w:val="20"/>
              </w:rPr>
              <w:t>A felügyelőbizottság ügyrendjében és munkatervében részletezi a bizottság működését, hatáskörét és feladatait, valamint azokat az ügyintézési szabályokat és folyamatokat is, amelyek szerint a felügyelőbizottság eljár.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FFF85" w14:textId="77777777" w:rsidR="00E830CB" w:rsidRPr="00E830CB" w:rsidRDefault="00E830CB" w:rsidP="00BD60AA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E830CB">
              <w:rPr>
                <w:rFonts w:eastAsia="Times New Roman"/>
                <w:color w:val="232157"/>
                <w:szCs w:val="20"/>
              </w:rPr>
              <w:t>77,3%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A6982" w14:textId="77777777" w:rsidR="00E830CB" w:rsidRPr="00E830CB" w:rsidRDefault="00E830CB" w:rsidP="00BD60AA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E830CB">
              <w:rPr>
                <w:rFonts w:eastAsia="Times New Roman"/>
                <w:color w:val="232157"/>
                <w:szCs w:val="20"/>
              </w:rPr>
              <w:t>-4,1%</w:t>
            </w:r>
          </w:p>
        </w:tc>
      </w:tr>
    </w:tbl>
    <w:p w14:paraId="08DE52A8" w14:textId="41E7DCB1" w:rsidR="00E830CB" w:rsidRDefault="00E830CB" w:rsidP="00E06ADF">
      <w:pPr>
        <w:spacing w:before="240" w:after="120" w:line="240" w:lineRule="auto"/>
        <w:rPr>
          <w:b/>
          <w:bCs/>
          <w:color w:val="232157"/>
          <w:sz w:val="18"/>
          <w:szCs w:val="18"/>
        </w:rPr>
      </w:pPr>
    </w:p>
    <w:p w14:paraId="770A5008" w14:textId="77777777" w:rsidR="00E06ADF" w:rsidRDefault="00E06ADF" w:rsidP="00BD60AA">
      <w:pPr>
        <w:spacing w:before="240" w:after="120" w:line="240" w:lineRule="auto"/>
        <w:rPr>
          <w:b/>
          <w:bCs/>
          <w:color w:val="232157"/>
          <w:sz w:val="18"/>
          <w:szCs w:val="18"/>
        </w:rPr>
      </w:pPr>
    </w:p>
    <w:p w14:paraId="69489475" w14:textId="15376222" w:rsidR="00307F3D" w:rsidRPr="00FB32FA" w:rsidRDefault="00307F3D" w:rsidP="00307F3D">
      <w:pPr>
        <w:spacing w:before="240" w:after="120" w:line="240" w:lineRule="auto"/>
        <w:jc w:val="both"/>
        <w:rPr>
          <w:b/>
          <w:bCs/>
          <w:color w:val="232157"/>
          <w:sz w:val="18"/>
          <w:szCs w:val="18"/>
        </w:rPr>
      </w:pPr>
      <w:r w:rsidRPr="00FB32FA">
        <w:rPr>
          <w:b/>
          <w:bCs/>
          <w:color w:val="232157"/>
          <w:sz w:val="18"/>
          <w:szCs w:val="18"/>
        </w:rPr>
        <w:t>Megjegyzés a táblázathoz:</w:t>
      </w:r>
    </w:p>
    <w:p w14:paraId="207433C2" w14:textId="65235C03" w:rsidR="00307F3D" w:rsidRDefault="00307F3D" w:rsidP="00307F3D">
      <w:pPr>
        <w:tabs>
          <w:tab w:val="left" w:pos="851"/>
        </w:tabs>
        <w:spacing w:after="120" w:line="240" w:lineRule="auto"/>
        <w:ind w:left="851" w:hanging="851"/>
        <w:jc w:val="both"/>
        <w:rPr>
          <w:rFonts w:eastAsia="Times New Roman"/>
          <w:color w:val="232157"/>
          <w:sz w:val="18"/>
          <w:szCs w:val="18"/>
        </w:rPr>
      </w:pPr>
      <w:r>
        <w:rPr>
          <w:rFonts w:eastAsia="Times New Roman"/>
          <w:color w:val="232157"/>
          <w:sz w:val="18"/>
          <w:szCs w:val="18"/>
        </w:rPr>
        <w:t>2.3.1</w:t>
      </w:r>
      <w:r>
        <w:rPr>
          <w:rFonts w:eastAsia="Times New Roman"/>
          <w:color w:val="232157"/>
          <w:sz w:val="18"/>
          <w:szCs w:val="18"/>
        </w:rPr>
        <w:tab/>
      </w:r>
      <w:r w:rsidRPr="00307F3D">
        <w:rPr>
          <w:rFonts w:eastAsia="Times New Roman"/>
          <w:color w:val="232157"/>
          <w:sz w:val="18"/>
          <w:szCs w:val="18"/>
        </w:rPr>
        <w:t>A nem megfelelések fő oka, hogy nem létezik felügyelőbizottság a társaságnál, ami igen válaszként is elfogadható lenne.</w:t>
      </w:r>
      <w:r>
        <w:rPr>
          <w:rFonts w:eastAsia="Times New Roman"/>
          <w:color w:val="232157"/>
          <w:sz w:val="18"/>
          <w:szCs w:val="18"/>
        </w:rPr>
        <w:t xml:space="preserve"> </w:t>
      </w:r>
    </w:p>
    <w:p w14:paraId="5CA558D6" w14:textId="3AC5572F" w:rsidR="00D31A60" w:rsidRDefault="00D31A60" w:rsidP="004C7875">
      <w:pPr>
        <w:jc w:val="center"/>
      </w:pPr>
    </w:p>
    <w:p w14:paraId="1D293C6A" w14:textId="5499E7A3" w:rsidR="00D31A60" w:rsidRDefault="00D31A60" w:rsidP="004C7875">
      <w:pPr>
        <w:jc w:val="center"/>
      </w:pPr>
    </w:p>
    <w:p w14:paraId="20A1BB83" w14:textId="70A541D8" w:rsidR="00B345F8" w:rsidRDefault="00B345F8" w:rsidP="004C7875">
      <w:pPr>
        <w:jc w:val="center"/>
      </w:pPr>
      <w:r>
        <w:rPr>
          <w:noProof/>
        </w:rPr>
        <w:drawing>
          <wp:inline distT="0" distB="0" distL="0" distR="0" wp14:anchorId="0EDBFC6C" wp14:editId="24DFD249">
            <wp:extent cx="5314950" cy="3767140"/>
            <wp:effectExtent l="0" t="0" r="0" b="5080"/>
            <wp:docPr id="60" name="Diagram 60">
              <a:extLst xmlns:a="http://schemas.openxmlformats.org/drawingml/2006/main">
                <a:ext uri="{FF2B5EF4-FFF2-40B4-BE49-F238E27FC236}">
                  <a16:creationId xmlns:a16="http://schemas.microsoft.com/office/drawing/2014/main" id="{BD8D9323-E5ED-4B6B-97DF-73549754C5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75722EB" w14:textId="77777777" w:rsidR="00247B0A" w:rsidRDefault="00247B0A">
      <w:pPr>
        <w:spacing w:after="200" w:line="276" w:lineRule="auto"/>
        <w:rPr>
          <w:b/>
          <w:color w:val="002060"/>
        </w:rPr>
      </w:pPr>
      <w:r>
        <w:rPr>
          <w:b/>
          <w:color w:val="002060"/>
        </w:rPr>
        <w:br w:type="page"/>
      </w:r>
    </w:p>
    <w:p w14:paraId="348B57B8" w14:textId="143F9C2D" w:rsidR="009876FC" w:rsidRPr="0088342C" w:rsidRDefault="009876FC" w:rsidP="009876FC">
      <w:pPr>
        <w:jc w:val="both"/>
        <w:rPr>
          <w:b/>
          <w:color w:val="002060"/>
        </w:rPr>
      </w:pPr>
      <w:r w:rsidRPr="0089342D">
        <w:rPr>
          <w:b/>
          <w:color w:val="002060"/>
        </w:rPr>
        <w:lastRenderedPageBreak/>
        <w:t>2</w:t>
      </w:r>
      <w:r>
        <w:rPr>
          <w:b/>
          <w:color w:val="002060"/>
        </w:rPr>
        <w:t>.</w:t>
      </w:r>
      <w:r w:rsidR="00192F2B">
        <w:rPr>
          <w:b/>
          <w:color w:val="002060"/>
        </w:rPr>
        <w:t>4</w:t>
      </w:r>
      <w:r w:rsidRPr="0089342D">
        <w:rPr>
          <w:b/>
          <w:color w:val="002060"/>
        </w:rPr>
        <w:tab/>
      </w:r>
      <w:r w:rsidR="00192F2B" w:rsidRPr="0088342C">
        <w:rPr>
          <w:b/>
          <w:color w:val="002060"/>
        </w:rPr>
        <w:t>Az igazgatóság/igazgatótanács és a felügyelőbizottság ülései</w:t>
      </w:r>
    </w:p>
    <w:p w14:paraId="02693002" w14:textId="7BC3D98F" w:rsidR="00F8422F" w:rsidRDefault="00F8422F" w:rsidP="009876FC">
      <w:pPr>
        <w:jc w:val="both"/>
      </w:pPr>
      <w:r w:rsidRPr="0088342C">
        <w:rPr>
          <w:b/>
          <w:bCs/>
        </w:rPr>
        <w:t>Az igazgatóság/igazgatótanács és a felügyelőbizottság üléseivel kapcsolatos megfelelési arány magas</w:t>
      </w:r>
      <w:r w:rsidR="00D1567D" w:rsidRPr="0088342C">
        <w:rPr>
          <w:b/>
          <w:bCs/>
        </w:rPr>
        <w:t>, 9</w:t>
      </w:r>
      <w:r w:rsidR="00C215D0" w:rsidRPr="0088342C">
        <w:rPr>
          <w:b/>
          <w:bCs/>
        </w:rPr>
        <w:t>3,18</w:t>
      </w:r>
      <w:r w:rsidR="00D1567D" w:rsidRPr="0088342C">
        <w:rPr>
          <w:b/>
          <w:bCs/>
        </w:rPr>
        <w:t>%-o</w:t>
      </w:r>
      <w:r w:rsidR="00C215D0" w:rsidRPr="0088342C">
        <w:rPr>
          <w:b/>
          <w:bCs/>
        </w:rPr>
        <w:t>s</w:t>
      </w:r>
      <w:r w:rsidRPr="0088342C">
        <w:t>,</w:t>
      </w:r>
      <w:r w:rsidR="00C215D0" w:rsidRPr="0088342C">
        <w:t xml:space="preserve"> így</w:t>
      </w:r>
      <w:r w:rsidRPr="0088342C">
        <w:t xml:space="preserve"> a kibocsátók gyakorlata </w:t>
      </w:r>
      <w:r w:rsidR="00AE2E6C" w:rsidRPr="0088342C">
        <w:t>túlnyomó</w:t>
      </w:r>
      <w:r w:rsidR="00C215D0" w:rsidRPr="0088342C">
        <w:t xml:space="preserve">részt </w:t>
      </w:r>
      <w:r w:rsidRPr="0088342C">
        <w:t xml:space="preserve">megfelel az ajánlásokban foglaltaknak. A 2.4.2.1 ajánlás tekintetében a többihez képest alacsonyabb a megfelelés. Az ajánláshoz tartozó kérdésre </w:t>
      </w:r>
      <w:r w:rsidR="00C215D0" w:rsidRPr="0088342C">
        <w:t xml:space="preserve">hét </w:t>
      </w:r>
      <w:r w:rsidRPr="0088342C">
        <w:t>kibocsátó adott nemleges választ, azaz a testületi tagok ennyi kibocsátó esetében nem fértek hozzá minden esetben legalább az adott testületi ülést öt munkanappal megelőzően az adott ülés előterjesztéseihez.</w:t>
      </w:r>
      <w:r w:rsidR="00AE2E6C" w:rsidRPr="0088342C">
        <w:t xml:space="preserve"> Ennek indokát általában az ügyek sürgősségével vagy rendkívüliségével indokolták. </w:t>
      </w:r>
      <w:r w:rsidRPr="0088342C">
        <w:t xml:space="preserve"> A 2.4.3-as ajánlás kifejezetten arra vonatkozik, hogy az ügyrendek tartalmazzák a nem testületi tagok részvételére vonatkozó szabályokat</w:t>
      </w:r>
      <w:r>
        <w:t>, amely ajánlást látható</w:t>
      </w:r>
      <w:r w:rsidR="006F760D">
        <w:t>a</w:t>
      </w:r>
      <w:r>
        <w:t>n több kibocsátó akként értelmezett, hogy az annak való megfelelés az adott szervezet megfelelő gyakorlatával, tehát konkrét szabályzati rendelkezés hiányában is teljesíthető.</w:t>
      </w:r>
      <w:r w:rsidR="00AE2E6C">
        <w:t xml:space="preserve"> Csak kivételesnek tekinthető egyes társaságoknál a nem testületi tagok részvételére vonatkozó megengedhetőség hiánya.</w:t>
      </w:r>
    </w:p>
    <w:p w14:paraId="784A181A" w14:textId="77777777" w:rsidR="006F760D" w:rsidRDefault="006F760D" w:rsidP="009876FC">
      <w:pPr>
        <w:jc w:val="both"/>
      </w:pPr>
    </w:p>
    <w:p w14:paraId="66E32EE8" w14:textId="36BAA0AE" w:rsidR="009876FC" w:rsidRDefault="009876FC" w:rsidP="004C7875">
      <w:pPr>
        <w:jc w:val="center"/>
      </w:pPr>
    </w:p>
    <w:p w14:paraId="0BDCFC15" w14:textId="377CBE9B" w:rsidR="00254125" w:rsidRDefault="00254125" w:rsidP="004C7875">
      <w:pPr>
        <w:jc w:val="center"/>
      </w:pPr>
      <w:r>
        <w:rPr>
          <w:noProof/>
        </w:rPr>
        <w:drawing>
          <wp:inline distT="0" distB="0" distL="0" distR="0" wp14:anchorId="47A90145" wp14:editId="5A67F1BE">
            <wp:extent cx="4229100" cy="2886075"/>
            <wp:effectExtent l="19050" t="19050" r="19050" b="9525"/>
            <wp:docPr id="61" name="Diagram 61">
              <a:extLst xmlns:a="http://schemas.openxmlformats.org/drawingml/2006/main">
                <a:ext uri="{FF2B5EF4-FFF2-40B4-BE49-F238E27FC236}">
                  <a16:creationId xmlns:a16="http://schemas.microsoft.com/office/drawing/2014/main" id="{6DA4A83C-1C14-4563-BDEA-39FCCCC237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E7A21F1" w14:textId="3B64C127" w:rsidR="009876FC" w:rsidRDefault="009876FC" w:rsidP="004C7875">
      <w:pPr>
        <w:jc w:val="center"/>
      </w:pPr>
    </w:p>
    <w:p w14:paraId="5679CFBC" w14:textId="45FF44D3" w:rsidR="00FF07D6" w:rsidRDefault="00FF07D6" w:rsidP="009C5646">
      <w:pPr>
        <w:spacing w:before="240" w:after="120" w:line="240" w:lineRule="auto"/>
        <w:jc w:val="both"/>
        <w:rPr>
          <w:b/>
          <w:bCs/>
          <w:color w:val="232157"/>
          <w:sz w:val="18"/>
          <w:szCs w:val="18"/>
        </w:rPr>
      </w:pPr>
    </w:p>
    <w:p w14:paraId="6D002452" w14:textId="61AD4C06" w:rsidR="00551BD7" w:rsidRDefault="00551BD7" w:rsidP="009C5646">
      <w:pPr>
        <w:spacing w:before="240" w:after="120" w:line="240" w:lineRule="auto"/>
        <w:jc w:val="both"/>
        <w:rPr>
          <w:b/>
          <w:bCs/>
          <w:color w:val="232157"/>
          <w:sz w:val="18"/>
          <w:szCs w:val="18"/>
        </w:rPr>
      </w:pPr>
    </w:p>
    <w:p w14:paraId="504A6B9A" w14:textId="77777777" w:rsidR="00E06ADF" w:rsidRDefault="00E06ADF" w:rsidP="009C5646">
      <w:pPr>
        <w:spacing w:before="240" w:after="120" w:line="240" w:lineRule="auto"/>
        <w:jc w:val="both"/>
        <w:rPr>
          <w:b/>
          <w:bCs/>
          <w:color w:val="232157"/>
          <w:sz w:val="18"/>
          <w:szCs w:val="18"/>
        </w:rPr>
      </w:pPr>
    </w:p>
    <w:p w14:paraId="3FD76BCC" w14:textId="77777777" w:rsidR="00551BD7" w:rsidRDefault="00551BD7" w:rsidP="009C5646">
      <w:pPr>
        <w:spacing w:before="240" w:after="120" w:line="240" w:lineRule="auto"/>
        <w:jc w:val="both"/>
        <w:rPr>
          <w:b/>
          <w:bCs/>
          <w:color w:val="232157"/>
          <w:sz w:val="18"/>
          <w:szCs w:val="18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852"/>
        <w:gridCol w:w="4960"/>
        <w:gridCol w:w="1219"/>
        <w:gridCol w:w="1191"/>
      </w:tblGrid>
      <w:tr w:rsidR="00FF07D6" w:rsidRPr="00FF07D6" w14:paraId="798E5C12" w14:textId="77777777" w:rsidTr="00BD60AA">
        <w:trPr>
          <w:trHeight w:val="79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64807F3F" w14:textId="77777777" w:rsidR="00FF07D6" w:rsidRPr="00FF07D6" w:rsidRDefault="00FF07D6" w:rsidP="00FF07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FF07D6">
              <w:rPr>
                <w:rFonts w:eastAsia="Times New Roman"/>
                <w:b/>
                <w:bCs/>
                <w:color w:val="FFFFFF"/>
                <w:szCs w:val="20"/>
              </w:rPr>
              <w:lastRenderedPageBreak/>
              <w:t>Ajánlás / Javaslat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309E6D6D" w14:textId="77777777" w:rsidR="00FF07D6" w:rsidRPr="00FF07D6" w:rsidRDefault="00FF07D6" w:rsidP="00FF07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FF07D6">
              <w:rPr>
                <w:rFonts w:eastAsia="Times New Roman"/>
                <w:b/>
                <w:bCs/>
                <w:color w:val="FFFFFF"/>
                <w:szCs w:val="20"/>
              </w:rPr>
              <w:t>Ajánlás száma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noWrap/>
            <w:vAlign w:val="center"/>
            <w:hideMark/>
          </w:tcPr>
          <w:p w14:paraId="48D8CAC2" w14:textId="77777777" w:rsidR="00FF07D6" w:rsidRPr="00FF07D6" w:rsidRDefault="00FF07D6" w:rsidP="00FF07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FF07D6">
              <w:rPr>
                <w:rFonts w:eastAsia="Times New Roman"/>
                <w:b/>
                <w:bCs/>
                <w:color w:val="FFFFFF"/>
                <w:szCs w:val="20"/>
              </w:rPr>
              <w:t>Ajánlás szövege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3FE75E5A" w14:textId="77777777" w:rsidR="00FF07D6" w:rsidRPr="00FF07D6" w:rsidRDefault="00FF07D6" w:rsidP="00FF07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FF07D6">
              <w:rPr>
                <w:rFonts w:eastAsia="Times New Roman"/>
                <w:b/>
                <w:bCs/>
                <w:color w:val="FFFFFF"/>
                <w:szCs w:val="20"/>
              </w:rPr>
              <w:t>Megfelelési arány (%)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2A1B6F6C" w14:textId="77777777" w:rsidR="00FF07D6" w:rsidRPr="00FF07D6" w:rsidRDefault="00FF07D6" w:rsidP="00FF07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FF07D6">
              <w:rPr>
                <w:rFonts w:eastAsia="Times New Roman"/>
                <w:b/>
                <w:bCs/>
                <w:color w:val="FFFFFF"/>
                <w:szCs w:val="20"/>
              </w:rPr>
              <w:t>Változás (%pont)</w:t>
            </w:r>
          </w:p>
        </w:tc>
      </w:tr>
      <w:tr w:rsidR="00FF07D6" w:rsidRPr="00FF07D6" w14:paraId="1936F89F" w14:textId="77777777" w:rsidTr="00BD60AA">
        <w:trPr>
          <w:trHeight w:val="76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F1692" w14:textId="77777777" w:rsidR="00FF07D6" w:rsidRPr="00FF07D6" w:rsidRDefault="00FF07D6" w:rsidP="00FF07D6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1DEF0" w14:textId="77777777" w:rsidR="00FF07D6" w:rsidRPr="00FF07D6" w:rsidRDefault="00FF07D6" w:rsidP="00FF07D6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2.4.1.1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29FB7" w14:textId="77777777" w:rsidR="00FF07D6" w:rsidRPr="00FF07D6" w:rsidRDefault="00FF07D6" w:rsidP="00FF07D6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Az igazgatóság / igazgatótanács, illetve a felügyelőbizottság előre meghatározott rendszeres gyakorisággal ülést tartott.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F324" w14:textId="77777777" w:rsidR="00FF07D6" w:rsidRPr="00FF07D6" w:rsidRDefault="00FF07D6" w:rsidP="00BD60AA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93,2%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D86BD" w14:textId="77777777" w:rsidR="00FF07D6" w:rsidRPr="00FF07D6" w:rsidRDefault="00FF07D6" w:rsidP="00BD60AA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2,5%</w:t>
            </w:r>
          </w:p>
        </w:tc>
      </w:tr>
      <w:tr w:rsidR="00FF07D6" w:rsidRPr="00FF07D6" w14:paraId="021E2CC9" w14:textId="77777777" w:rsidTr="00BD60AA">
        <w:trPr>
          <w:trHeight w:val="1111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CBE2E" w14:textId="77777777" w:rsidR="00FF07D6" w:rsidRPr="00FF07D6" w:rsidRDefault="00FF07D6" w:rsidP="00FF07D6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8E36B" w14:textId="77777777" w:rsidR="00FF07D6" w:rsidRPr="00FF07D6" w:rsidRDefault="00FF07D6" w:rsidP="00FF07D6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2.4.1.2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971AF" w14:textId="77777777" w:rsidR="00FF07D6" w:rsidRPr="00FF07D6" w:rsidRDefault="00FF07D6" w:rsidP="00FF07D6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Az igazgatóság / igazgatótanács, illetve a felügyelőbizottság ügyrendje rendelkezik az előre nem tervezhető ülések lebonyolításáról, az elektronikus hírközlő eszközök útján történő döntéshozatalról.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B4368" w14:textId="77777777" w:rsidR="00FF07D6" w:rsidRPr="00FF07D6" w:rsidRDefault="00FF07D6" w:rsidP="00BD60AA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95,5%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5B7F0" w14:textId="77777777" w:rsidR="00FF07D6" w:rsidRPr="00FF07D6" w:rsidRDefault="00FF07D6" w:rsidP="00BD60AA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2,4%</w:t>
            </w:r>
          </w:p>
        </w:tc>
      </w:tr>
      <w:tr w:rsidR="00FF07D6" w:rsidRPr="00FF07D6" w14:paraId="09E852C6" w14:textId="77777777" w:rsidTr="00BD60AA">
        <w:trPr>
          <w:trHeight w:val="76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D024" w14:textId="77777777" w:rsidR="00FF07D6" w:rsidRPr="00FF07D6" w:rsidRDefault="00FF07D6" w:rsidP="00FF07D6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5ECF8" w14:textId="77777777" w:rsidR="00FF07D6" w:rsidRPr="00FF07D6" w:rsidRDefault="00FF07D6" w:rsidP="00FF07D6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2.4.2.1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0A230" w14:textId="77777777" w:rsidR="00FF07D6" w:rsidRPr="00FF07D6" w:rsidRDefault="00FF07D6" w:rsidP="00FF07D6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A testületi tagok az adott testületi ülést legalább öt munkanappal megelőzően hozzáfértek az adott ülés előterjesztéseihez.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AD8D6" w14:textId="77777777" w:rsidR="00FF07D6" w:rsidRPr="00FF07D6" w:rsidRDefault="00FF07D6" w:rsidP="00BD60AA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84,1%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D7BEF" w14:textId="77777777" w:rsidR="00FF07D6" w:rsidRPr="00FF07D6" w:rsidRDefault="00FF07D6" w:rsidP="00BD60AA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2,7%</w:t>
            </w:r>
          </w:p>
        </w:tc>
      </w:tr>
      <w:tr w:rsidR="00FF07D6" w:rsidRPr="00FF07D6" w14:paraId="3E3ADBA3" w14:textId="77777777" w:rsidTr="00BD60AA">
        <w:trPr>
          <w:trHeight w:val="1051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C2C54" w14:textId="77777777" w:rsidR="00FF07D6" w:rsidRPr="00FF07D6" w:rsidRDefault="00FF07D6" w:rsidP="00FF07D6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D6769" w14:textId="77777777" w:rsidR="00FF07D6" w:rsidRPr="00FF07D6" w:rsidRDefault="00FF07D6" w:rsidP="00FF07D6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2.4.2.2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4F944" w14:textId="77777777" w:rsidR="00FF07D6" w:rsidRPr="00FF07D6" w:rsidRDefault="00FF07D6" w:rsidP="00FF07D6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A társaság biztosította az ülések szabályszerű lefolyását és az ülésekről jegyzőkönyv készítését, az igazgatóság / igazgatótanács és a felügyelőbizottság dokumentációjának, határozatainak kezelését.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828A" w14:textId="77777777" w:rsidR="00FF07D6" w:rsidRPr="00FF07D6" w:rsidRDefault="00FF07D6" w:rsidP="00BD60AA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100,0%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BC3FF" w14:textId="77777777" w:rsidR="00FF07D6" w:rsidRPr="00FF07D6" w:rsidRDefault="00FF07D6" w:rsidP="00BD60AA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0,0%</w:t>
            </w:r>
          </w:p>
        </w:tc>
      </w:tr>
      <w:tr w:rsidR="00FF07D6" w:rsidRPr="00FF07D6" w14:paraId="22867AF6" w14:textId="77777777" w:rsidTr="00BD60AA">
        <w:trPr>
          <w:trHeight w:val="76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8D96C" w14:textId="77777777" w:rsidR="00FF07D6" w:rsidRPr="00FF07D6" w:rsidRDefault="00FF07D6" w:rsidP="00FF07D6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A02F0" w14:textId="77777777" w:rsidR="00FF07D6" w:rsidRPr="00FF07D6" w:rsidRDefault="00FF07D6" w:rsidP="00FF07D6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2.4.3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F9106" w14:textId="77777777" w:rsidR="00FF07D6" w:rsidRPr="00FF07D6" w:rsidRDefault="00FF07D6" w:rsidP="00FF07D6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Az ügyrendben szabályozásra kerül a nem testületi tagok testületi ülésen való rendszeres, illetve eseti részvétele.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B52DF" w14:textId="77777777" w:rsidR="00FF07D6" w:rsidRPr="00FF07D6" w:rsidRDefault="00FF07D6" w:rsidP="00BD60AA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93,2%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6F79F" w14:textId="77777777" w:rsidR="00FF07D6" w:rsidRPr="00FF07D6" w:rsidRDefault="00FF07D6" w:rsidP="00BD60AA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FF07D6">
              <w:rPr>
                <w:rFonts w:eastAsia="Times New Roman"/>
                <w:color w:val="232157"/>
                <w:szCs w:val="20"/>
              </w:rPr>
              <w:t>2,5%</w:t>
            </w:r>
          </w:p>
        </w:tc>
      </w:tr>
    </w:tbl>
    <w:p w14:paraId="558A376B" w14:textId="77777777" w:rsidR="00FF07D6" w:rsidRDefault="00FF07D6" w:rsidP="009C5646">
      <w:pPr>
        <w:spacing w:before="240" w:after="120" w:line="240" w:lineRule="auto"/>
        <w:jc w:val="both"/>
        <w:rPr>
          <w:b/>
          <w:bCs/>
          <w:color w:val="232157"/>
          <w:sz w:val="18"/>
          <w:szCs w:val="18"/>
        </w:rPr>
      </w:pPr>
    </w:p>
    <w:p w14:paraId="7D8B872E" w14:textId="77777777" w:rsidR="00FF07D6" w:rsidRDefault="00FF07D6" w:rsidP="009C5646">
      <w:pPr>
        <w:spacing w:before="240" w:after="120" w:line="240" w:lineRule="auto"/>
        <w:jc w:val="both"/>
        <w:rPr>
          <w:b/>
          <w:bCs/>
          <w:color w:val="232157"/>
          <w:sz w:val="18"/>
          <w:szCs w:val="18"/>
        </w:rPr>
      </w:pPr>
    </w:p>
    <w:p w14:paraId="1C3592BE" w14:textId="327CEC8C" w:rsidR="009C5646" w:rsidRPr="00FB32FA" w:rsidRDefault="009C5646" w:rsidP="009C5646">
      <w:pPr>
        <w:spacing w:before="240" w:after="120" w:line="240" w:lineRule="auto"/>
        <w:jc w:val="both"/>
        <w:rPr>
          <w:b/>
          <w:bCs/>
          <w:color w:val="232157"/>
          <w:sz w:val="18"/>
          <w:szCs w:val="18"/>
        </w:rPr>
      </w:pPr>
      <w:r w:rsidRPr="00FB32FA">
        <w:rPr>
          <w:b/>
          <w:bCs/>
          <w:color w:val="232157"/>
          <w:sz w:val="18"/>
          <w:szCs w:val="18"/>
        </w:rPr>
        <w:t>Megjegyzés a táblázathoz:</w:t>
      </w:r>
    </w:p>
    <w:p w14:paraId="4E4B3EE4" w14:textId="3FC4E47C" w:rsidR="009C5646" w:rsidRDefault="009C5646" w:rsidP="009C5646">
      <w:pPr>
        <w:tabs>
          <w:tab w:val="left" w:pos="851"/>
        </w:tabs>
        <w:spacing w:after="120" w:line="240" w:lineRule="auto"/>
        <w:ind w:left="851" w:hanging="851"/>
        <w:jc w:val="both"/>
        <w:rPr>
          <w:rFonts w:eastAsia="Times New Roman"/>
          <w:color w:val="232157"/>
          <w:sz w:val="18"/>
          <w:szCs w:val="18"/>
        </w:rPr>
      </w:pPr>
      <w:r>
        <w:rPr>
          <w:rFonts w:eastAsia="Times New Roman"/>
          <w:color w:val="232157"/>
          <w:sz w:val="18"/>
          <w:szCs w:val="18"/>
        </w:rPr>
        <w:t>2.4.3</w:t>
      </w:r>
      <w:r>
        <w:rPr>
          <w:rFonts w:eastAsia="Times New Roman"/>
          <w:color w:val="232157"/>
          <w:sz w:val="18"/>
          <w:szCs w:val="18"/>
        </w:rPr>
        <w:tab/>
      </w:r>
      <w:r w:rsidRPr="00F8422F">
        <w:rPr>
          <w:rFonts w:eastAsia="Times New Roman"/>
          <w:color w:val="232157"/>
          <w:sz w:val="18"/>
          <w:szCs w:val="18"/>
        </w:rPr>
        <w:t xml:space="preserve">A </w:t>
      </w:r>
      <w:r w:rsidRPr="0088342C">
        <w:rPr>
          <w:rFonts w:eastAsia="Times New Roman"/>
          <w:color w:val="232157"/>
          <w:sz w:val="18"/>
          <w:szCs w:val="18"/>
        </w:rPr>
        <w:t>kibocsátók közül négyen adtak nemleges választ, azonban három igen választ adó kibocsátó megjegyzéseiből kiderült, hogy ügyrendjeik közül nem mindegyik tartalmaz releváns rendelkezéseket; vagy a nem testületi tagok részvételének kezelésére</w:t>
      </w:r>
      <w:r w:rsidRPr="00F8422F">
        <w:rPr>
          <w:rFonts w:eastAsia="Times New Roman"/>
          <w:color w:val="232157"/>
          <w:sz w:val="18"/>
          <w:szCs w:val="18"/>
        </w:rPr>
        <w:t xml:space="preserve"> az adott testület kialakult gyakorlattal rendelkezik ugyan, de a gyakorlat nincs írásba foglalva.</w:t>
      </w:r>
      <w:r>
        <w:rPr>
          <w:rFonts w:eastAsia="Times New Roman"/>
          <w:color w:val="232157"/>
          <w:sz w:val="18"/>
          <w:szCs w:val="18"/>
        </w:rPr>
        <w:t xml:space="preserve"> </w:t>
      </w:r>
    </w:p>
    <w:p w14:paraId="2352BFB9" w14:textId="49849931" w:rsidR="00192F2B" w:rsidRDefault="00192F2B" w:rsidP="004C7875">
      <w:pPr>
        <w:jc w:val="center"/>
      </w:pPr>
    </w:p>
    <w:p w14:paraId="7EF5B63A" w14:textId="1C84E145" w:rsidR="00192F2B" w:rsidRDefault="00192F2B" w:rsidP="004C7875">
      <w:pPr>
        <w:jc w:val="center"/>
      </w:pPr>
    </w:p>
    <w:p w14:paraId="661C994E" w14:textId="1CA0CE96" w:rsidR="0073359B" w:rsidRDefault="0073359B" w:rsidP="004C7875">
      <w:pPr>
        <w:jc w:val="center"/>
      </w:pPr>
      <w:r>
        <w:rPr>
          <w:noProof/>
        </w:rPr>
        <w:lastRenderedPageBreak/>
        <w:drawing>
          <wp:inline distT="0" distB="0" distL="0" distR="0" wp14:anchorId="6022107B" wp14:editId="072BF617">
            <wp:extent cx="4902835" cy="3048635"/>
            <wp:effectExtent l="0" t="0" r="12065" b="18415"/>
            <wp:docPr id="62" name="Diagram 62">
              <a:extLst xmlns:a="http://schemas.openxmlformats.org/drawingml/2006/main">
                <a:ext uri="{FF2B5EF4-FFF2-40B4-BE49-F238E27FC236}">
                  <a16:creationId xmlns:a16="http://schemas.microsoft.com/office/drawing/2014/main" id="{C80316E8-1FD2-405E-ACE9-060A5868E5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10F2DC0" w14:textId="77777777" w:rsidR="00192F2B" w:rsidRDefault="00192F2B" w:rsidP="004C7875">
      <w:pPr>
        <w:jc w:val="center"/>
      </w:pPr>
    </w:p>
    <w:p w14:paraId="7DC676AF" w14:textId="44DE3D6B" w:rsidR="009876FC" w:rsidRPr="0089342D" w:rsidRDefault="009876FC" w:rsidP="009876FC">
      <w:pPr>
        <w:jc w:val="both"/>
        <w:rPr>
          <w:b/>
          <w:color w:val="002060"/>
        </w:rPr>
      </w:pPr>
      <w:r w:rsidRPr="0089342D">
        <w:rPr>
          <w:b/>
          <w:color w:val="002060"/>
        </w:rPr>
        <w:t>2</w:t>
      </w:r>
      <w:r>
        <w:rPr>
          <w:b/>
          <w:color w:val="002060"/>
        </w:rPr>
        <w:t>.</w:t>
      </w:r>
      <w:r w:rsidR="00192F2B">
        <w:rPr>
          <w:b/>
          <w:color w:val="002060"/>
        </w:rPr>
        <w:t>5</w:t>
      </w:r>
      <w:r w:rsidRPr="0089342D">
        <w:rPr>
          <w:b/>
          <w:color w:val="002060"/>
        </w:rPr>
        <w:tab/>
      </w:r>
      <w:r w:rsidR="00192F2B" w:rsidRPr="00192F2B">
        <w:rPr>
          <w:b/>
          <w:color w:val="002060"/>
        </w:rPr>
        <w:t>Az igazgatóság/igazgatótanács és a felügyelőbizottság tagjai</w:t>
      </w:r>
    </w:p>
    <w:p w14:paraId="41C41155" w14:textId="3E0B3F1B" w:rsidR="009876FC" w:rsidRDefault="00B16F51" w:rsidP="00BD60AA">
      <w:pPr>
        <w:spacing w:after="0"/>
        <w:jc w:val="both"/>
      </w:pPr>
      <w:r w:rsidRPr="00666BA3">
        <w:rPr>
          <w:b/>
          <w:bCs/>
        </w:rPr>
        <w:t xml:space="preserve">A testületi tagok </w:t>
      </w:r>
      <w:r w:rsidRPr="0088342C">
        <w:rPr>
          <w:b/>
          <w:bCs/>
        </w:rPr>
        <w:t xml:space="preserve">megválasztásával és összetételével kapcsolatos ajánlások terén </w:t>
      </w:r>
      <w:r w:rsidR="009D156F" w:rsidRPr="00B81962">
        <w:rPr>
          <w:b/>
          <w:bCs/>
        </w:rPr>
        <w:t>93</w:t>
      </w:r>
      <w:r w:rsidR="00D1567D" w:rsidRPr="00B81962">
        <w:rPr>
          <w:b/>
          <w:bCs/>
        </w:rPr>
        <w:t>,</w:t>
      </w:r>
      <w:r w:rsidR="009D156F" w:rsidRPr="00B81962">
        <w:rPr>
          <w:b/>
          <w:bCs/>
        </w:rPr>
        <w:t>94</w:t>
      </w:r>
      <w:r w:rsidR="00D1567D" w:rsidRPr="00B81962">
        <w:rPr>
          <w:b/>
          <w:bCs/>
        </w:rPr>
        <w:t>%-os</w:t>
      </w:r>
      <w:r w:rsidRPr="0088342C">
        <w:rPr>
          <w:b/>
          <w:bCs/>
        </w:rPr>
        <w:t xml:space="preserve"> a</w:t>
      </w:r>
      <w:r w:rsidR="009D156F">
        <w:rPr>
          <w:b/>
          <w:bCs/>
        </w:rPr>
        <w:t>z összesített</w:t>
      </w:r>
      <w:r w:rsidRPr="0088342C">
        <w:rPr>
          <w:b/>
          <w:bCs/>
        </w:rPr>
        <w:t xml:space="preserve"> megfelelési arány</w:t>
      </w:r>
      <w:r w:rsidR="00D1567D" w:rsidRPr="0088342C">
        <w:rPr>
          <w:b/>
          <w:bCs/>
        </w:rPr>
        <w:t xml:space="preserve">, </w:t>
      </w:r>
      <w:r w:rsidR="00AE2E6C" w:rsidRPr="0088342C">
        <w:rPr>
          <w:b/>
          <w:bCs/>
        </w:rPr>
        <w:t>amely az előző évhez képest csökkenő arányú</w:t>
      </w:r>
      <w:r w:rsidR="00CD376F" w:rsidRPr="0088342C">
        <w:t xml:space="preserve">. </w:t>
      </w:r>
      <w:r w:rsidR="00AE2E6C" w:rsidRPr="0088342C">
        <w:t xml:space="preserve"> Egyes esetekben a jelöltek személye a közgyűlésen került nyilvánosságra</w:t>
      </w:r>
      <w:r w:rsidR="00AE2E6C">
        <w:t>, amely a részvényesek alapos tájékozódását</w:t>
      </w:r>
      <w:r w:rsidR="009D6785">
        <w:t xml:space="preserve">, és a megalapozott döntését is kétségessé teszi. </w:t>
      </w:r>
    </w:p>
    <w:p w14:paraId="0028DB43" w14:textId="35807C31" w:rsidR="006F760D" w:rsidRDefault="00551BD7" w:rsidP="00BD60AA">
      <w:pPr>
        <w:jc w:val="center"/>
      </w:pPr>
      <w:r>
        <w:rPr>
          <w:noProof/>
        </w:rPr>
        <w:drawing>
          <wp:inline distT="0" distB="0" distL="0" distR="0" wp14:anchorId="1D2925F7" wp14:editId="0A461296">
            <wp:extent cx="3743325" cy="2724150"/>
            <wp:effectExtent l="19050" t="19050" r="9525" b="19050"/>
            <wp:docPr id="63" name="Diagram 63">
              <a:extLst xmlns:a="http://schemas.openxmlformats.org/drawingml/2006/main">
                <a:ext uri="{FF2B5EF4-FFF2-40B4-BE49-F238E27FC236}">
                  <a16:creationId xmlns:a16="http://schemas.microsoft.com/office/drawing/2014/main" id="{2927CEFF-4661-4F37-91E2-E38783355E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1BFB12A" w14:textId="77777777" w:rsidR="00642B38" w:rsidRDefault="00642B38" w:rsidP="00DF3BB4">
      <w:pPr>
        <w:rPr>
          <w:noProof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852"/>
        <w:gridCol w:w="4856"/>
        <w:gridCol w:w="1380"/>
        <w:gridCol w:w="1134"/>
      </w:tblGrid>
      <w:tr w:rsidR="004D099F" w:rsidRPr="004D099F" w14:paraId="72B3BBAB" w14:textId="77777777" w:rsidTr="00DF3BB4">
        <w:trPr>
          <w:trHeight w:val="79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7F50EAA4" w14:textId="77777777" w:rsidR="004D099F" w:rsidRPr="004D099F" w:rsidRDefault="004D099F" w:rsidP="004D099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4D099F">
              <w:rPr>
                <w:rFonts w:eastAsia="Times New Roman"/>
                <w:b/>
                <w:bCs/>
                <w:color w:val="FFFFFF"/>
                <w:szCs w:val="20"/>
              </w:rPr>
              <w:lastRenderedPageBreak/>
              <w:t>Ajánlás / Javaslat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5E468332" w14:textId="77777777" w:rsidR="004D099F" w:rsidRPr="004D099F" w:rsidRDefault="004D099F" w:rsidP="004D099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4D099F">
              <w:rPr>
                <w:rFonts w:eastAsia="Times New Roman"/>
                <w:b/>
                <w:bCs/>
                <w:color w:val="FFFFFF"/>
                <w:szCs w:val="20"/>
              </w:rPr>
              <w:t>Ajánlás száma</w:t>
            </w:r>
          </w:p>
        </w:tc>
        <w:tc>
          <w:tcPr>
            <w:tcW w:w="4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noWrap/>
            <w:vAlign w:val="center"/>
            <w:hideMark/>
          </w:tcPr>
          <w:p w14:paraId="52240B7A" w14:textId="77777777" w:rsidR="004D099F" w:rsidRPr="004D099F" w:rsidRDefault="004D099F" w:rsidP="004D099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4D099F">
              <w:rPr>
                <w:rFonts w:eastAsia="Times New Roman"/>
                <w:b/>
                <w:bCs/>
                <w:color w:val="FFFFFF"/>
                <w:szCs w:val="20"/>
              </w:rPr>
              <w:t>Ajánlás szövege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4BD919E4" w14:textId="77777777" w:rsidR="004D099F" w:rsidRPr="004D099F" w:rsidRDefault="004D099F" w:rsidP="004D099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4D099F">
              <w:rPr>
                <w:rFonts w:eastAsia="Times New Roman"/>
                <w:b/>
                <w:bCs/>
                <w:color w:val="FFFFFF"/>
                <w:szCs w:val="20"/>
              </w:rPr>
              <w:t>Megfelelési arány (%)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62C3201C" w14:textId="77777777" w:rsidR="004D099F" w:rsidRPr="004D099F" w:rsidRDefault="004D099F" w:rsidP="004D099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4D099F">
              <w:rPr>
                <w:rFonts w:eastAsia="Times New Roman"/>
                <w:b/>
                <w:bCs/>
                <w:color w:val="FFFFFF"/>
                <w:szCs w:val="20"/>
              </w:rPr>
              <w:t>Változás (%pont)</w:t>
            </w:r>
          </w:p>
        </w:tc>
      </w:tr>
      <w:tr w:rsidR="004D099F" w:rsidRPr="004D099F" w14:paraId="10D4B649" w14:textId="77777777" w:rsidTr="00DF3BB4">
        <w:trPr>
          <w:trHeight w:val="1334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385BB" w14:textId="77777777" w:rsidR="004D099F" w:rsidRPr="004D099F" w:rsidRDefault="004D099F" w:rsidP="004D099F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4D099F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E4573" w14:textId="77777777" w:rsidR="004D099F" w:rsidRPr="004D099F" w:rsidRDefault="004D099F" w:rsidP="004D099F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4D099F">
              <w:rPr>
                <w:rFonts w:eastAsia="Times New Roman"/>
                <w:color w:val="232157"/>
                <w:szCs w:val="20"/>
              </w:rPr>
              <w:t>2.5.1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B49FC" w14:textId="77777777" w:rsidR="004D099F" w:rsidRPr="004D099F" w:rsidRDefault="004D099F" w:rsidP="004D099F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4D099F">
              <w:rPr>
                <w:rFonts w:eastAsia="Times New Roman"/>
                <w:color w:val="232157"/>
                <w:szCs w:val="20"/>
              </w:rPr>
              <w:t xml:space="preserve">Az igazgatóság / </w:t>
            </w:r>
            <w:proofErr w:type="gramStart"/>
            <w:r w:rsidRPr="004D099F">
              <w:rPr>
                <w:rFonts w:eastAsia="Times New Roman"/>
                <w:color w:val="232157"/>
                <w:szCs w:val="20"/>
              </w:rPr>
              <w:t>igazgatótanács</w:t>
            </w:r>
            <w:proofErr w:type="gramEnd"/>
            <w:r w:rsidRPr="004D099F">
              <w:rPr>
                <w:rFonts w:eastAsia="Times New Roman"/>
                <w:color w:val="232157"/>
                <w:szCs w:val="20"/>
              </w:rPr>
              <w:t xml:space="preserve"> illetve a felügyelőbizottság tagjainak jelölése és megválasztása átlátható módon történt, a jelöltekre vonatkozó információk megfelelő időben a közgyűlést megelőzően nyilvánosságra kerültek.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2101B" w14:textId="77777777" w:rsidR="004D099F" w:rsidRPr="004D099F" w:rsidRDefault="004D099F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D099F">
              <w:rPr>
                <w:rFonts w:eastAsia="Times New Roman"/>
                <w:color w:val="232157"/>
                <w:szCs w:val="20"/>
              </w:rPr>
              <w:t>86,4%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0A131" w14:textId="77777777" w:rsidR="004D099F" w:rsidRPr="004D099F" w:rsidRDefault="004D099F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D099F">
              <w:rPr>
                <w:rFonts w:eastAsia="Times New Roman"/>
                <w:color w:val="232157"/>
                <w:szCs w:val="20"/>
              </w:rPr>
              <w:t>-2,0%</w:t>
            </w:r>
          </w:p>
        </w:tc>
      </w:tr>
      <w:tr w:rsidR="004D099F" w:rsidRPr="004D099F" w14:paraId="17685E51" w14:textId="77777777" w:rsidTr="00DF3BB4">
        <w:trPr>
          <w:trHeight w:val="687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1CE0F" w14:textId="77777777" w:rsidR="004D099F" w:rsidRPr="004D099F" w:rsidRDefault="004D099F" w:rsidP="004D099F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4D099F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AF07E" w14:textId="77777777" w:rsidR="004D099F" w:rsidRPr="004D099F" w:rsidRDefault="004D099F" w:rsidP="004D099F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4D099F">
              <w:rPr>
                <w:rFonts w:eastAsia="Times New Roman"/>
                <w:color w:val="232157"/>
                <w:szCs w:val="20"/>
              </w:rPr>
              <w:t>2.5.2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8B97C" w14:textId="77777777" w:rsidR="004D099F" w:rsidRPr="004D099F" w:rsidRDefault="004D099F" w:rsidP="004D099F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4D099F">
              <w:rPr>
                <w:rFonts w:eastAsia="Times New Roman"/>
                <w:color w:val="232157"/>
                <w:szCs w:val="20"/>
              </w:rPr>
              <w:t>A testületek összetétele, létszáma megfelel az Ajánlások 2.5.2 pontjában meghatározott elveknek.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0AE3B" w14:textId="77777777" w:rsidR="004D099F" w:rsidRPr="004D099F" w:rsidRDefault="004D099F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D099F">
              <w:rPr>
                <w:rFonts w:eastAsia="Times New Roman"/>
                <w:color w:val="232157"/>
                <w:szCs w:val="20"/>
              </w:rPr>
              <w:t>97,7%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8D24B" w14:textId="77777777" w:rsidR="004D099F" w:rsidRPr="004D099F" w:rsidRDefault="004D099F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D099F">
              <w:rPr>
                <w:rFonts w:eastAsia="Times New Roman"/>
                <w:color w:val="232157"/>
                <w:szCs w:val="20"/>
              </w:rPr>
              <w:t>-2,3%</w:t>
            </w:r>
          </w:p>
        </w:tc>
      </w:tr>
      <w:tr w:rsidR="004D099F" w:rsidRPr="004D099F" w14:paraId="72549DAD" w14:textId="77777777" w:rsidTr="00DF3BB4">
        <w:trPr>
          <w:trHeight w:val="115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6FF74" w14:textId="77777777" w:rsidR="004D099F" w:rsidRPr="004D099F" w:rsidRDefault="004D099F" w:rsidP="004D099F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4D099F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2B732" w14:textId="77777777" w:rsidR="004D099F" w:rsidRPr="004D099F" w:rsidRDefault="004D099F" w:rsidP="004D099F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4D099F">
              <w:rPr>
                <w:rFonts w:eastAsia="Times New Roman"/>
                <w:color w:val="232157"/>
                <w:szCs w:val="20"/>
              </w:rPr>
              <w:t>2.5.3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AB986" w14:textId="77777777" w:rsidR="004D099F" w:rsidRPr="004D099F" w:rsidRDefault="004D099F" w:rsidP="004D099F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4D099F">
              <w:rPr>
                <w:rFonts w:eastAsia="Times New Roman"/>
                <w:color w:val="232157"/>
                <w:szCs w:val="20"/>
              </w:rPr>
              <w:t>A társaság gondoskodott arról, hogy az újonnan választott testületi tagok megismerhessék a társaság felépítését, működését, illetve a testületi tagként ellátandó feladataikat.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4B03" w14:textId="77777777" w:rsidR="004D099F" w:rsidRPr="004D099F" w:rsidRDefault="004D099F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D099F">
              <w:rPr>
                <w:rFonts w:eastAsia="Times New Roman"/>
                <w:color w:val="232157"/>
                <w:szCs w:val="20"/>
              </w:rPr>
              <w:t>97,7%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652D5" w14:textId="77777777" w:rsidR="004D099F" w:rsidRPr="004D099F" w:rsidRDefault="004D099F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4D099F">
              <w:rPr>
                <w:rFonts w:eastAsia="Times New Roman"/>
                <w:color w:val="232157"/>
                <w:szCs w:val="20"/>
              </w:rPr>
              <w:t>4,7%</w:t>
            </w:r>
          </w:p>
        </w:tc>
      </w:tr>
    </w:tbl>
    <w:p w14:paraId="0B3F2B71" w14:textId="16E3BB1E" w:rsidR="00642B38" w:rsidRDefault="00642B38" w:rsidP="004C7875">
      <w:pPr>
        <w:jc w:val="center"/>
        <w:rPr>
          <w:noProof/>
        </w:rPr>
      </w:pPr>
    </w:p>
    <w:p w14:paraId="666593EE" w14:textId="77777777" w:rsidR="00642B38" w:rsidRDefault="00642B38" w:rsidP="004C7875">
      <w:pPr>
        <w:jc w:val="center"/>
        <w:rPr>
          <w:noProof/>
        </w:rPr>
      </w:pPr>
    </w:p>
    <w:p w14:paraId="42523B38" w14:textId="77777777" w:rsidR="00642B38" w:rsidRDefault="00642B38" w:rsidP="004C7875">
      <w:pPr>
        <w:jc w:val="center"/>
        <w:rPr>
          <w:noProof/>
        </w:rPr>
      </w:pPr>
    </w:p>
    <w:p w14:paraId="2A98EFCF" w14:textId="233196D2" w:rsidR="00192F2B" w:rsidRDefault="00192F2B" w:rsidP="004C7875">
      <w:pPr>
        <w:jc w:val="center"/>
      </w:pPr>
    </w:p>
    <w:p w14:paraId="4190E9F0" w14:textId="1ACD6AB7" w:rsidR="000F3F06" w:rsidRDefault="000F3F06" w:rsidP="004C7875">
      <w:pPr>
        <w:jc w:val="center"/>
      </w:pPr>
      <w:r>
        <w:rPr>
          <w:noProof/>
        </w:rPr>
        <w:drawing>
          <wp:inline distT="0" distB="0" distL="0" distR="0" wp14:anchorId="5583B403" wp14:editId="5DEB35AD">
            <wp:extent cx="4893310" cy="3546475"/>
            <wp:effectExtent l="0" t="0" r="2540" b="15875"/>
            <wp:docPr id="75" name="Diagram 75">
              <a:extLst xmlns:a="http://schemas.openxmlformats.org/drawingml/2006/main">
                <a:ext uri="{FF2B5EF4-FFF2-40B4-BE49-F238E27FC236}">
                  <a16:creationId xmlns:a16="http://schemas.microsoft.com/office/drawing/2014/main" id="{C6CF4CB4-0430-477C-86FA-92D2E1AD4A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25E479A7" w14:textId="2395BC36" w:rsidR="009876FC" w:rsidRPr="0089342D" w:rsidRDefault="00F149B3" w:rsidP="00632AA6">
      <w:pPr>
        <w:spacing w:after="200" w:line="276" w:lineRule="auto"/>
        <w:rPr>
          <w:b/>
          <w:color w:val="002060"/>
        </w:rPr>
      </w:pPr>
      <w:r>
        <w:rPr>
          <w:b/>
          <w:color w:val="002060"/>
        </w:rPr>
        <w:br w:type="page"/>
      </w:r>
      <w:r w:rsidR="009876FC" w:rsidRPr="0089342D">
        <w:rPr>
          <w:b/>
          <w:color w:val="002060"/>
        </w:rPr>
        <w:lastRenderedPageBreak/>
        <w:t>2</w:t>
      </w:r>
      <w:r w:rsidR="009876FC">
        <w:rPr>
          <w:b/>
          <w:color w:val="002060"/>
        </w:rPr>
        <w:t>.</w:t>
      </w:r>
      <w:r w:rsidR="00B820DD">
        <w:rPr>
          <w:b/>
          <w:color w:val="002060"/>
        </w:rPr>
        <w:t>6</w:t>
      </w:r>
      <w:r w:rsidR="009876FC" w:rsidRPr="0089342D">
        <w:rPr>
          <w:b/>
          <w:color w:val="002060"/>
        </w:rPr>
        <w:tab/>
      </w:r>
      <w:r w:rsidR="00B820DD" w:rsidRPr="00B820DD">
        <w:rPr>
          <w:b/>
          <w:color w:val="002060"/>
        </w:rPr>
        <w:t>Az igazgatótanács/felügyelőbizottság tagjainak függetlensége</w:t>
      </w:r>
    </w:p>
    <w:p w14:paraId="55E19146" w14:textId="14921508" w:rsidR="00632AA6" w:rsidRDefault="000D0F38" w:rsidP="009876FC">
      <w:pPr>
        <w:jc w:val="both"/>
        <w:rPr>
          <w:b/>
          <w:bCs/>
        </w:rPr>
      </w:pPr>
      <w:r w:rsidRPr="00632AA6">
        <w:rPr>
          <w:bCs/>
        </w:rPr>
        <w:t>A</w:t>
      </w:r>
      <w:r w:rsidR="009D6785" w:rsidRPr="00632AA6">
        <w:rPr>
          <w:bCs/>
        </w:rPr>
        <w:t xml:space="preserve">z </w:t>
      </w:r>
      <w:r w:rsidR="005219A7">
        <w:rPr>
          <w:bCs/>
        </w:rPr>
        <w:t>felügyelőbizottság</w:t>
      </w:r>
      <w:r w:rsidR="009D6785" w:rsidRPr="00632AA6">
        <w:rPr>
          <w:bCs/>
        </w:rPr>
        <w:t>/igazgatótanács független tagjainak nyilatkoztatása a függetlenségükről</w:t>
      </w:r>
      <w:r w:rsidRPr="00CD5797">
        <w:rPr>
          <w:b/>
          <w:bCs/>
        </w:rPr>
        <w:t xml:space="preserve"> </w:t>
      </w:r>
      <w:r w:rsidR="009D6785" w:rsidRPr="00632AA6">
        <w:rPr>
          <w:bCs/>
        </w:rPr>
        <w:t>86,36%-os megfelelésű volt.</w:t>
      </w:r>
      <w:r w:rsidR="009D6785">
        <w:rPr>
          <w:b/>
          <w:bCs/>
        </w:rPr>
        <w:t xml:space="preserve"> </w:t>
      </w:r>
    </w:p>
    <w:p w14:paraId="7340F4C2" w14:textId="77777777" w:rsidR="00632AA6" w:rsidRDefault="009D6785" w:rsidP="009876FC">
      <w:pPr>
        <w:jc w:val="both"/>
        <w:rPr>
          <w:b/>
          <w:bCs/>
        </w:rPr>
      </w:pPr>
      <w:r w:rsidRPr="00632AA6">
        <w:rPr>
          <w:bCs/>
        </w:rPr>
        <w:t>Az Ajánlásnak</w:t>
      </w:r>
      <w:r>
        <w:rPr>
          <w:b/>
          <w:bCs/>
        </w:rPr>
        <w:t xml:space="preserve"> </w:t>
      </w:r>
      <w:r w:rsidRPr="00632AA6">
        <w:rPr>
          <w:bCs/>
        </w:rPr>
        <w:t>a menedzsment értékelésére vonatkozó objektív értékelésének követelménye 52,27%-os megfele</w:t>
      </w:r>
      <w:r>
        <w:rPr>
          <w:bCs/>
        </w:rPr>
        <w:t>l</w:t>
      </w:r>
      <w:r w:rsidRPr="00632AA6">
        <w:rPr>
          <w:bCs/>
        </w:rPr>
        <w:t>ésével kimondottan kedvezőtlen volt.</w:t>
      </w:r>
      <w:r>
        <w:rPr>
          <w:b/>
          <w:bCs/>
        </w:rPr>
        <w:t xml:space="preserve"> </w:t>
      </w:r>
      <w:r w:rsidR="00632AA6" w:rsidRPr="00632AA6">
        <w:rPr>
          <w:bCs/>
        </w:rPr>
        <w:t>Ennek legfőbb oka</w:t>
      </w:r>
      <w:r w:rsidR="00632AA6">
        <w:rPr>
          <w:bCs/>
        </w:rPr>
        <w:t>ként</w:t>
      </w:r>
      <w:r w:rsidR="00632AA6" w:rsidRPr="00632AA6">
        <w:rPr>
          <w:bCs/>
        </w:rPr>
        <w:t xml:space="preserve"> az alacsony cégméret</w:t>
      </w:r>
      <w:r w:rsidR="00632AA6">
        <w:rPr>
          <w:bCs/>
        </w:rPr>
        <w:t>et</w:t>
      </w:r>
      <w:r w:rsidR="00632AA6" w:rsidRPr="00632AA6">
        <w:rPr>
          <w:bCs/>
        </w:rPr>
        <w:t>, vagy a menedzsment és az igazgatóság elkülönülésének hiányát jelölték meg.</w:t>
      </w:r>
      <w:r>
        <w:rPr>
          <w:b/>
          <w:bCs/>
        </w:rPr>
        <w:t xml:space="preserve"> </w:t>
      </w:r>
    </w:p>
    <w:p w14:paraId="3F21011C" w14:textId="13B6895F" w:rsidR="00632AA6" w:rsidRDefault="00632AA6" w:rsidP="009876FC">
      <w:pPr>
        <w:jc w:val="both"/>
        <w:rPr>
          <w:bCs/>
        </w:rPr>
      </w:pPr>
      <w:r w:rsidRPr="00632AA6">
        <w:rPr>
          <w:bCs/>
        </w:rPr>
        <w:t xml:space="preserve">A függetlenség </w:t>
      </w:r>
      <w:r>
        <w:rPr>
          <w:bCs/>
        </w:rPr>
        <w:t xml:space="preserve">irányelveinek, kritériumainak </w:t>
      </w:r>
      <w:r w:rsidRPr="00632AA6">
        <w:rPr>
          <w:bCs/>
        </w:rPr>
        <w:t xml:space="preserve">nyilvánosságra </w:t>
      </w:r>
      <w:r>
        <w:rPr>
          <w:bCs/>
        </w:rPr>
        <w:t xml:space="preserve">hozatalával kapcsolatos ajánlás </w:t>
      </w:r>
      <w:r w:rsidR="003003A5">
        <w:rPr>
          <w:bCs/>
        </w:rPr>
        <w:t>22</w:t>
      </w:r>
      <w:r>
        <w:rPr>
          <w:bCs/>
        </w:rPr>
        <w:t>,7</w:t>
      </w:r>
      <w:r w:rsidR="003003A5">
        <w:rPr>
          <w:bCs/>
        </w:rPr>
        <w:t>3</w:t>
      </w:r>
      <w:r>
        <w:rPr>
          <w:bCs/>
        </w:rPr>
        <w:t>%-os megfelelési aránya, főleg arra vezethető vissza, hogy ezzel kapcsolatban a Ptk</w:t>
      </w:r>
      <w:r w:rsidR="0059348D">
        <w:rPr>
          <w:bCs/>
        </w:rPr>
        <w:t>.</w:t>
      </w:r>
      <w:r>
        <w:rPr>
          <w:bCs/>
        </w:rPr>
        <w:t xml:space="preserve"> rendelkezésein túl nem alkalmaznak további függetlenségi kritériumot, így ennek nyilvánosságra hozatalát szükségtelenek tartják.</w:t>
      </w:r>
    </w:p>
    <w:p w14:paraId="32EAF493" w14:textId="2483540F" w:rsidR="003003A5" w:rsidRPr="00632AA6" w:rsidRDefault="003003A5" w:rsidP="009876FC">
      <w:pPr>
        <w:jc w:val="both"/>
        <w:rPr>
          <w:bCs/>
        </w:rPr>
      </w:pPr>
      <w:r w:rsidRPr="00D17B58">
        <w:rPr>
          <w:bCs/>
        </w:rPr>
        <w:t>A felügyelőbizottságban a korábbi igazgatósági tag személy részvételére vonatkozó ajánlás 61,36%-os aránya az egységes irányítású társaságok specialitására vezethető vissza, így ez kedvezőtlen jelenségként nem értékelhető</w:t>
      </w:r>
      <w:r w:rsidRPr="00B81962">
        <w:rPr>
          <w:bCs/>
        </w:rPr>
        <w:t>.</w:t>
      </w:r>
    </w:p>
    <w:p w14:paraId="491BC04D" w14:textId="54CA7277" w:rsidR="009876FC" w:rsidRDefault="009876FC" w:rsidP="009876FC">
      <w:pPr>
        <w:jc w:val="both"/>
      </w:pPr>
    </w:p>
    <w:p w14:paraId="7E23836B" w14:textId="488D9B45" w:rsidR="006F760D" w:rsidRDefault="00EA1A6A" w:rsidP="009876FC">
      <w:pPr>
        <w:jc w:val="both"/>
      </w:pPr>
      <w:r>
        <w:rPr>
          <w:noProof/>
        </w:rPr>
        <w:drawing>
          <wp:inline distT="0" distB="0" distL="0" distR="0" wp14:anchorId="7B8A7CC1" wp14:editId="0AE0FE63">
            <wp:extent cx="4663440" cy="3057525"/>
            <wp:effectExtent l="19050" t="19050" r="22860" b="9525"/>
            <wp:docPr id="11" name="Diagram 11">
              <a:extLst xmlns:a="http://schemas.openxmlformats.org/drawingml/2006/main">
                <a:ext uri="{FF2B5EF4-FFF2-40B4-BE49-F238E27FC236}">
                  <a16:creationId xmlns:a16="http://schemas.microsoft.com/office/drawing/2014/main" id="{14CB031C-9569-41E5-8FDA-C70AB4786E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4A0BFA3" w14:textId="759633F7" w:rsidR="009876FC" w:rsidRDefault="009876FC" w:rsidP="004C7875">
      <w:pPr>
        <w:jc w:val="center"/>
      </w:pPr>
    </w:p>
    <w:p w14:paraId="519A9267" w14:textId="5D83FD75" w:rsidR="0046260C" w:rsidRDefault="0046260C" w:rsidP="004C7875">
      <w:pPr>
        <w:jc w:val="center"/>
      </w:pPr>
    </w:p>
    <w:p w14:paraId="37771AE3" w14:textId="347339F1" w:rsidR="009876FC" w:rsidRDefault="009876FC" w:rsidP="004C7875">
      <w:pPr>
        <w:jc w:val="center"/>
      </w:pPr>
    </w:p>
    <w:p w14:paraId="589A85A9" w14:textId="184FAAB8" w:rsidR="003D5B54" w:rsidRDefault="003D5B54" w:rsidP="00CD5797">
      <w:pPr>
        <w:spacing w:before="240" w:after="120" w:line="240" w:lineRule="auto"/>
        <w:jc w:val="both"/>
        <w:rPr>
          <w:b/>
          <w:bCs/>
          <w:color w:val="232157"/>
          <w:sz w:val="18"/>
          <w:szCs w:val="18"/>
        </w:rPr>
      </w:pPr>
    </w:p>
    <w:tbl>
      <w:tblPr>
        <w:tblW w:w="93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5"/>
        <w:gridCol w:w="852"/>
        <w:gridCol w:w="5054"/>
        <w:gridCol w:w="1220"/>
        <w:gridCol w:w="1214"/>
      </w:tblGrid>
      <w:tr w:rsidR="003D5B54" w:rsidRPr="003D5B54" w14:paraId="63D7B74D" w14:textId="77777777" w:rsidTr="00DF3BB4">
        <w:trPr>
          <w:trHeight w:val="795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77FB547C" w14:textId="77777777" w:rsidR="003D5B54" w:rsidRPr="003D5B54" w:rsidRDefault="003D5B54" w:rsidP="003D5B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3D5B54">
              <w:rPr>
                <w:rFonts w:eastAsia="Times New Roman"/>
                <w:b/>
                <w:bCs/>
                <w:color w:val="FFFFFF"/>
                <w:szCs w:val="20"/>
              </w:rPr>
              <w:lastRenderedPageBreak/>
              <w:t>Ajánlás / Javaslat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7FE51919" w14:textId="77777777" w:rsidR="003D5B54" w:rsidRPr="003D5B54" w:rsidRDefault="003D5B54" w:rsidP="003D5B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3D5B54">
              <w:rPr>
                <w:rFonts w:eastAsia="Times New Roman"/>
                <w:b/>
                <w:bCs/>
                <w:color w:val="FFFFFF"/>
                <w:szCs w:val="20"/>
              </w:rPr>
              <w:t>Ajánlás száma</w:t>
            </w:r>
          </w:p>
        </w:tc>
        <w:tc>
          <w:tcPr>
            <w:tcW w:w="5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noWrap/>
            <w:vAlign w:val="center"/>
            <w:hideMark/>
          </w:tcPr>
          <w:p w14:paraId="1300BE42" w14:textId="77777777" w:rsidR="003D5B54" w:rsidRPr="003D5B54" w:rsidRDefault="003D5B54" w:rsidP="003D5B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3D5B54">
              <w:rPr>
                <w:rFonts w:eastAsia="Times New Roman"/>
                <w:b/>
                <w:bCs/>
                <w:color w:val="FFFFFF"/>
                <w:szCs w:val="20"/>
              </w:rPr>
              <w:t>Ajánlás szövege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1E8FAC4A" w14:textId="77777777" w:rsidR="003D5B54" w:rsidRPr="003D5B54" w:rsidRDefault="003D5B54" w:rsidP="003D5B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3D5B54">
              <w:rPr>
                <w:rFonts w:eastAsia="Times New Roman"/>
                <w:b/>
                <w:bCs/>
                <w:color w:val="FFFFFF"/>
                <w:szCs w:val="20"/>
              </w:rPr>
              <w:t>Megfelelési arány (%)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08D16336" w14:textId="77777777" w:rsidR="003D5B54" w:rsidRPr="003D5B54" w:rsidRDefault="003D5B54" w:rsidP="003D5B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3D5B54">
              <w:rPr>
                <w:rFonts w:eastAsia="Times New Roman"/>
                <w:b/>
                <w:bCs/>
                <w:color w:val="FFFFFF"/>
                <w:szCs w:val="20"/>
              </w:rPr>
              <w:t>Változás (%pont)</w:t>
            </w:r>
          </w:p>
        </w:tc>
      </w:tr>
      <w:tr w:rsidR="003D5B54" w:rsidRPr="003D5B54" w14:paraId="74646658" w14:textId="77777777" w:rsidTr="00DF3BB4">
        <w:trPr>
          <w:trHeight w:val="1275"/>
        </w:trPr>
        <w:tc>
          <w:tcPr>
            <w:tcW w:w="1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FF703" w14:textId="77777777" w:rsidR="003D5B54" w:rsidRPr="003D5B54" w:rsidRDefault="003D5B54" w:rsidP="003D5B5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3D5B54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41976" w14:textId="77777777" w:rsidR="003D5B54" w:rsidRPr="003D5B54" w:rsidRDefault="003D5B54" w:rsidP="003D5B54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3D5B54">
              <w:rPr>
                <w:rFonts w:eastAsia="Times New Roman"/>
                <w:color w:val="232157"/>
                <w:szCs w:val="20"/>
              </w:rPr>
              <w:t>2.6.1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1A8E0" w14:textId="77777777" w:rsidR="003D5B54" w:rsidRPr="003D5B54" w:rsidRDefault="003D5B54" w:rsidP="003D5B54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3D5B54">
              <w:rPr>
                <w:rFonts w:eastAsia="Times New Roman"/>
                <w:color w:val="232157"/>
                <w:szCs w:val="20"/>
              </w:rPr>
              <w:t>Az igazgatótanács / felügyelőbizottság rendszeres időközönként (az éves felelős társaságirányítási jelentés elkészítésével kapcsolatban) a függetlenség megerősítését kérte függetlennek tekintett tagjaitól.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84728" w14:textId="77777777" w:rsidR="003D5B54" w:rsidRPr="003D5B54" w:rsidRDefault="003D5B54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3D5B54">
              <w:rPr>
                <w:rFonts w:eastAsia="Times New Roman"/>
                <w:color w:val="232157"/>
                <w:szCs w:val="20"/>
              </w:rPr>
              <w:t>86,4%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EA2B3" w14:textId="77777777" w:rsidR="003D5B54" w:rsidRPr="003D5B54" w:rsidRDefault="003D5B54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3D5B54">
              <w:rPr>
                <w:rFonts w:eastAsia="Times New Roman"/>
                <w:color w:val="232157"/>
                <w:szCs w:val="20"/>
              </w:rPr>
              <w:t>9,6%</w:t>
            </w:r>
          </w:p>
        </w:tc>
      </w:tr>
      <w:tr w:rsidR="003D5B54" w:rsidRPr="003D5B54" w14:paraId="63EDA4D2" w14:textId="77777777" w:rsidTr="00DF3BB4">
        <w:trPr>
          <w:trHeight w:val="1020"/>
        </w:trPr>
        <w:tc>
          <w:tcPr>
            <w:tcW w:w="1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73C73" w14:textId="77777777" w:rsidR="003D5B54" w:rsidRPr="003D5B54" w:rsidRDefault="003D5B54" w:rsidP="003D5B5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3D5B54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6D2A1" w14:textId="77777777" w:rsidR="003D5B54" w:rsidRPr="003D5B54" w:rsidRDefault="003D5B54" w:rsidP="003D5B54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3D5B54">
              <w:rPr>
                <w:rFonts w:eastAsia="Times New Roman"/>
                <w:color w:val="232157"/>
                <w:szCs w:val="20"/>
              </w:rPr>
              <w:t>2.6.2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B55F0" w14:textId="77777777" w:rsidR="003D5B54" w:rsidRPr="003D5B54" w:rsidRDefault="003D5B54" w:rsidP="003D5B54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3D5B54">
              <w:rPr>
                <w:rFonts w:eastAsia="Times New Roman"/>
                <w:color w:val="232157"/>
                <w:szCs w:val="20"/>
              </w:rPr>
              <w:t>A társaság tájékoztatást ad azokról az eszközökről, amelyek biztosítják, hogy az igazgatóság / igazgatótanács objektíven értékeli a menedzsment tevékenységét.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C9DF1" w14:textId="77777777" w:rsidR="003D5B54" w:rsidRPr="003D5B54" w:rsidRDefault="003D5B54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3D5B54">
              <w:rPr>
                <w:rFonts w:eastAsia="Times New Roman"/>
                <w:color w:val="232157"/>
                <w:szCs w:val="20"/>
              </w:rPr>
              <w:t>52,3%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42AE0" w14:textId="77777777" w:rsidR="003D5B54" w:rsidRPr="003D5B54" w:rsidRDefault="003D5B54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3D5B54">
              <w:rPr>
                <w:rFonts w:eastAsia="Times New Roman"/>
                <w:color w:val="232157"/>
                <w:szCs w:val="20"/>
              </w:rPr>
              <w:t>5,8%</w:t>
            </w:r>
          </w:p>
        </w:tc>
      </w:tr>
      <w:tr w:rsidR="003D5B54" w:rsidRPr="003D5B54" w14:paraId="03449152" w14:textId="77777777" w:rsidTr="00DF3BB4">
        <w:trPr>
          <w:trHeight w:val="1020"/>
        </w:trPr>
        <w:tc>
          <w:tcPr>
            <w:tcW w:w="1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8F723" w14:textId="77777777" w:rsidR="003D5B54" w:rsidRPr="003D5B54" w:rsidRDefault="003D5B54" w:rsidP="003D5B5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3D5B54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DD44D" w14:textId="77777777" w:rsidR="003D5B54" w:rsidRPr="003D5B54" w:rsidRDefault="003D5B54" w:rsidP="003D5B54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3D5B54">
              <w:rPr>
                <w:rFonts w:eastAsia="Times New Roman"/>
                <w:color w:val="232157"/>
                <w:szCs w:val="20"/>
              </w:rPr>
              <w:t>2.6.3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67EF6" w14:textId="77777777" w:rsidR="003D5B54" w:rsidRPr="003D5B54" w:rsidRDefault="003D5B54" w:rsidP="003D5B54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3D5B54">
              <w:rPr>
                <w:rFonts w:eastAsia="Times New Roman"/>
                <w:color w:val="232157"/>
                <w:szCs w:val="20"/>
              </w:rPr>
              <w:t>A társaság honlapján nyilvánosságra hozta az igazgatótanács / felügyelőbizottság függetlenségével kapcsolatos irányelveit, az alkalmazott függetlenségi kritériumokat.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1A045" w14:textId="77777777" w:rsidR="003D5B54" w:rsidRPr="003D5B54" w:rsidRDefault="003D5B54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3D5B54">
              <w:rPr>
                <w:rFonts w:eastAsia="Times New Roman"/>
                <w:color w:val="232157"/>
                <w:szCs w:val="20"/>
              </w:rPr>
              <w:t>22,7%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E6F66" w14:textId="77777777" w:rsidR="003D5B54" w:rsidRPr="003D5B54" w:rsidRDefault="003D5B54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3D5B54">
              <w:rPr>
                <w:rFonts w:eastAsia="Times New Roman"/>
                <w:color w:val="232157"/>
                <w:szCs w:val="20"/>
              </w:rPr>
              <w:t>-7,5%</w:t>
            </w:r>
          </w:p>
        </w:tc>
      </w:tr>
      <w:tr w:rsidR="003D5B54" w:rsidRPr="003D5B54" w14:paraId="112CD551" w14:textId="77777777" w:rsidTr="00DF3BB4">
        <w:trPr>
          <w:trHeight w:val="1386"/>
        </w:trPr>
        <w:tc>
          <w:tcPr>
            <w:tcW w:w="1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7B49A" w14:textId="77777777" w:rsidR="003D5B54" w:rsidRPr="003D5B54" w:rsidRDefault="003D5B54" w:rsidP="003D5B5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3D5B54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87289" w14:textId="77777777" w:rsidR="003D5B54" w:rsidRPr="003D5B54" w:rsidRDefault="003D5B54" w:rsidP="003D5B54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3D5B54">
              <w:rPr>
                <w:rFonts w:eastAsia="Times New Roman"/>
                <w:color w:val="232157"/>
                <w:szCs w:val="20"/>
              </w:rPr>
              <w:t>2.6.4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E9C40" w14:textId="77777777" w:rsidR="003D5B54" w:rsidRPr="003D5B54" w:rsidRDefault="003D5B54" w:rsidP="003D5B54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3D5B54">
              <w:rPr>
                <w:rFonts w:eastAsia="Times New Roman"/>
                <w:color w:val="232157"/>
                <w:szCs w:val="20"/>
              </w:rPr>
              <w:t>A társaság felügyelőbizottságának nincs olyan tagja, aki a jelölését megelőző öt évben a társaság igazgatóságában, illetve menedzsmentjében tisztséget töltött be, ide nem értve a munkavállalói részvétel biztosításának eseteit.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D4313" w14:textId="77777777" w:rsidR="003D5B54" w:rsidRPr="003D5B54" w:rsidRDefault="003D5B54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3D5B54">
              <w:rPr>
                <w:rFonts w:eastAsia="Times New Roman"/>
                <w:color w:val="232157"/>
                <w:szCs w:val="20"/>
              </w:rPr>
              <w:t>61,4%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32B9C" w14:textId="77777777" w:rsidR="003D5B54" w:rsidRPr="003D5B54" w:rsidRDefault="003D5B54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3D5B54">
              <w:rPr>
                <w:rFonts w:eastAsia="Times New Roman"/>
                <w:color w:val="232157"/>
                <w:szCs w:val="20"/>
              </w:rPr>
              <w:t>-8,4%</w:t>
            </w:r>
          </w:p>
        </w:tc>
      </w:tr>
    </w:tbl>
    <w:p w14:paraId="43551834" w14:textId="77777777" w:rsidR="003D5B54" w:rsidRDefault="003D5B54" w:rsidP="00CD5797">
      <w:pPr>
        <w:spacing w:before="240" w:after="120" w:line="240" w:lineRule="auto"/>
        <w:jc w:val="both"/>
        <w:rPr>
          <w:b/>
          <w:bCs/>
          <w:color w:val="232157"/>
          <w:sz w:val="18"/>
          <w:szCs w:val="18"/>
        </w:rPr>
      </w:pPr>
    </w:p>
    <w:p w14:paraId="03B26F23" w14:textId="77777777" w:rsidR="003D5B54" w:rsidRDefault="003D5B54" w:rsidP="00CD5797">
      <w:pPr>
        <w:spacing w:before="240" w:after="120" w:line="240" w:lineRule="auto"/>
        <w:jc w:val="both"/>
        <w:rPr>
          <w:b/>
          <w:bCs/>
          <w:color w:val="232157"/>
          <w:sz w:val="18"/>
          <w:szCs w:val="18"/>
        </w:rPr>
      </w:pPr>
    </w:p>
    <w:p w14:paraId="3872C753" w14:textId="3B0681E8" w:rsidR="00CD5797" w:rsidRPr="00FB32FA" w:rsidRDefault="00CD5797" w:rsidP="00CD5797">
      <w:pPr>
        <w:spacing w:before="240" w:after="120" w:line="240" w:lineRule="auto"/>
        <w:jc w:val="both"/>
        <w:rPr>
          <w:b/>
          <w:bCs/>
          <w:color w:val="232157"/>
          <w:sz w:val="18"/>
          <w:szCs w:val="18"/>
        </w:rPr>
      </w:pPr>
      <w:r w:rsidRPr="00FB32FA">
        <w:rPr>
          <w:b/>
          <w:bCs/>
          <w:color w:val="232157"/>
          <w:sz w:val="18"/>
          <w:szCs w:val="18"/>
        </w:rPr>
        <w:t>Megjegyzés a táblázathoz:</w:t>
      </w:r>
    </w:p>
    <w:p w14:paraId="26558F73" w14:textId="1D0A612C" w:rsidR="00CD5797" w:rsidRDefault="00CD5797" w:rsidP="00CD5797">
      <w:pPr>
        <w:tabs>
          <w:tab w:val="left" w:pos="851"/>
        </w:tabs>
        <w:spacing w:after="120" w:line="240" w:lineRule="auto"/>
        <w:ind w:left="851" w:hanging="851"/>
        <w:jc w:val="both"/>
        <w:rPr>
          <w:rFonts w:eastAsia="Times New Roman"/>
          <w:color w:val="232157"/>
          <w:sz w:val="18"/>
          <w:szCs w:val="18"/>
        </w:rPr>
      </w:pPr>
      <w:r w:rsidRPr="0088342C">
        <w:rPr>
          <w:rFonts w:eastAsia="Times New Roman"/>
          <w:color w:val="232157"/>
          <w:sz w:val="18"/>
          <w:szCs w:val="18"/>
        </w:rPr>
        <w:t>2.6.4</w:t>
      </w:r>
      <w:r w:rsidRPr="0088342C">
        <w:rPr>
          <w:rFonts w:eastAsia="Times New Roman"/>
          <w:color w:val="232157"/>
          <w:sz w:val="18"/>
          <w:szCs w:val="18"/>
        </w:rPr>
        <w:tab/>
        <w:t>Több nemleges válasz érkezett pusztán a felügyelőbizottság hiánya miatt.</w:t>
      </w:r>
      <w:r>
        <w:rPr>
          <w:rFonts w:eastAsia="Times New Roman"/>
          <w:color w:val="232157"/>
          <w:sz w:val="18"/>
          <w:szCs w:val="18"/>
        </w:rPr>
        <w:t xml:space="preserve"> </w:t>
      </w:r>
    </w:p>
    <w:p w14:paraId="148F987C" w14:textId="11C08438" w:rsidR="00B820DD" w:rsidRDefault="00B820DD" w:rsidP="00950C0D">
      <w:pPr>
        <w:spacing w:after="120"/>
        <w:jc w:val="center"/>
      </w:pPr>
    </w:p>
    <w:p w14:paraId="45082D96" w14:textId="23F9A442" w:rsidR="00C24947" w:rsidRDefault="00C24947" w:rsidP="00950C0D">
      <w:pPr>
        <w:spacing w:after="120"/>
        <w:jc w:val="center"/>
      </w:pPr>
      <w:r>
        <w:rPr>
          <w:noProof/>
        </w:rPr>
        <w:drawing>
          <wp:inline distT="0" distB="0" distL="0" distR="0" wp14:anchorId="3B1F3F16" wp14:editId="79D56EC0">
            <wp:extent cx="4331335" cy="3058795"/>
            <wp:effectExtent l="0" t="0" r="12065" b="8255"/>
            <wp:docPr id="67" name="Diagram 67">
              <a:extLst xmlns:a="http://schemas.openxmlformats.org/drawingml/2006/main">
                <a:ext uri="{FF2B5EF4-FFF2-40B4-BE49-F238E27FC236}">
                  <a16:creationId xmlns:a16="http://schemas.microsoft.com/office/drawing/2014/main" id="{71325C46-1C62-4EE1-812C-9D8F537C81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A5FB0DD" w14:textId="77777777" w:rsidR="00806784" w:rsidRDefault="00806784" w:rsidP="00950C0D">
      <w:pPr>
        <w:spacing w:after="120"/>
        <w:jc w:val="center"/>
      </w:pPr>
    </w:p>
    <w:p w14:paraId="143C1FD6" w14:textId="75BE400D" w:rsidR="009876FC" w:rsidRPr="0089342D" w:rsidRDefault="009876FC" w:rsidP="009876FC">
      <w:pPr>
        <w:jc w:val="both"/>
        <w:rPr>
          <w:b/>
          <w:color w:val="002060"/>
        </w:rPr>
      </w:pPr>
      <w:r w:rsidRPr="0089342D">
        <w:rPr>
          <w:b/>
          <w:color w:val="002060"/>
        </w:rPr>
        <w:lastRenderedPageBreak/>
        <w:t>2</w:t>
      </w:r>
      <w:r>
        <w:rPr>
          <w:b/>
          <w:color w:val="002060"/>
        </w:rPr>
        <w:t>.</w:t>
      </w:r>
      <w:r w:rsidR="00806784">
        <w:rPr>
          <w:b/>
          <w:color w:val="002060"/>
        </w:rPr>
        <w:t>7</w:t>
      </w:r>
      <w:r w:rsidRPr="0089342D">
        <w:rPr>
          <w:b/>
          <w:color w:val="002060"/>
        </w:rPr>
        <w:tab/>
      </w:r>
      <w:r w:rsidR="00806784" w:rsidRPr="00806784">
        <w:rPr>
          <w:b/>
          <w:color w:val="002060"/>
        </w:rPr>
        <w:t>Az igazgatósági/igazgatótanácsi, valamint a felügyelőbizottsági tagok összeférhetetlensége – a bennfentes kereskedés</w:t>
      </w:r>
    </w:p>
    <w:p w14:paraId="2C0E4758" w14:textId="5080BBD6" w:rsidR="003003A5" w:rsidRDefault="003003A5" w:rsidP="00F6366A">
      <w:pPr>
        <w:jc w:val="both"/>
      </w:pPr>
      <w:r>
        <w:t xml:space="preserve">Az Ajánlás 2.7.1-2.7.2.-2.7.3 pontjai az irányításban, </w:t>
      </w:r>
      <w:r w:rsidRPr="0088342C">
        <w:t>ellenőrzésben résztvevők, illetve közeli kapcsolatban álló személyek ügyleteihez követel az általános üzleti gyakorlathoz képest szigorúbb átláthatóságot. Ezen követelmények megfelelési aránya 72,73% volt. A nem megfelelést adó társaságok az ilyen ügyletek hiányára hivatkoztak, azonban ezt többször hangsúlyoztuk, hogy a nem megfelelést csak akkor kell jelölni, ha az ilyen ügyletek tényleges megvalósulására</w:t>
      </w:r>
      <w:r>
        <w:t xml:space="preserve"> nem átlátható módon kerülne sor. </w:t>
      </w:r>
    </w:p>
    <w:p w14:paraId="123C6264" w14:textId="538E4178" w:rsidR="003003A5" w:rsidRDefault="003003A5" w:rsidP="00F6366A">
      <w:pPr>
        <w:jc w:val="both"/>
      </w:pPr>
      <w:r>
        <w:t>K</w:t>
      </w:r>
      <w:r w:rsidR="00557C9F">
        <w:t>edvezőnek minősíthe</w:t>
      </w:r>
      <w:r>
        <w:t>tő</w:t>
      </w:r>
      <w:r w:rsidR="00557C9F">
        <w:t xml:space="preserve"> a társaságok belső információ áramlására, valamint a bennfentes információk kezelésére vonatkozó irányelveinek kialakításával, valamint azok ellenőrzésével kapcsolatos ajánlásnak való 95,45%-os megfelelés.</w:t>
      </w:r>
    </w:p>
    <w:p w14:paraId="4C162EBC" w14:textId="6C2484BB" w:rsidR="00F6366A" w:rsidRPr="00F6366A" w:rsidRDefault="00F6366A" w:rsidP="00F6366A">
      <w:pPr>
        <w:jc w:val="both"/>
      </w:pPr>
    </w:p>
    <w:p w14:paraId="5066D667" w14:textId="5004EB73" w:rsidR="009876FC" w:rsidRDefault="009876FC" w:rsidP="004C7875">
      <w:pPr>
        <w:jc w:val="center"/>
      </w:pPr>
    </w:p>
    <w:p w14:paraId="583BB96F" w14:textId="37434DDA" w:rsidR="000D6049" w:rsidRDefault="000D6049" w:rsidP="004C7875">
      <w:pPr>
        <w:jc w:val="center"/>
      </w:pPr>
      <w:r>
        <w:rPr>
          <w:noProof/>
        </w:rPr>
        <w:drawing>
          <wp:inline distT="0" distB="0" distL="0" distR="0" wp14:anchorId="2C0E7F62" wp14:editId="575170C3">
            <wp:extent cx="3695700" cy="3133725"/>
            <wp:effectExtent l="19050" t="19050" r="19050" b="9525"/>
            <wp:docPr id="68" name="Diagram 68">
              <a:extLst xmlns:a="http://schemas.openxmlformats.org/drawingml/2006/main">
                <a:ext uri="{FF2B5EF4-FFF2-40B4-BE49-F238E27FC236}">
                  <a16:creationId xmlns:a16="http://schemas.microsoft.com/office/drawing/2014/main" id="{F911FAEA-272D-4599-822D-21279AD19C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E31B265" w14:textId="2414C54B" w:rsidR="009876FC" w:rsidRDefault="009876FC" w:rsidP="004C7875">
      <w:pPr>
        <w:jc w:val="center"/>
      </w:pPr>
    </w:p>
    <w:p w14:paraId="4BE19880" w14:textId="59A8B400" w:rsidR="00806784" w:rsidRDefault="00806784" w:rsidP="004C7875">
      <w:pPr>
        <w:jc w:val="center"/>
      </w:pPr>
    </w:p>
    <w:tbl>
      <w:tblPr>
        <w:tblW w:w="92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852"/>
        <w:gridCol w:w="4922"/>
        <w:gridCol w:w="1219"/>
        <w:gridCol w:w="1169"/>
      </w:tblGrid>
      <w:tr w:rsidR="00203DD3" w:rsidRPr="00203DD3" w14:paraId="2B328E17" w14:textId="77777777" w:rsidTr="00DF3BB4">
        <w:trPr>
          <w:trHeight w:val="79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542EC53C" w14:textId="77777777" w:rsidR="00203DD3" w:rsidRPr="00203DD3" w:rsidRDefault="00203DD3" w:rsidP="00203DD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203DD3">
              <w:rPr>
                <w:rFonts w:eastAsia="Times New Roman"/>
                <w:b/>
                <w:bCs/>
                <w:color w:val="FFFFFF"/>
                <w:szCs w:val="20"/>
              </w:rPr>
              <w:t>Ajánlás / Javaslat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21516F9B" w14:textId="77777777" w:rsidR="00203DD3" w:rsidRPr="00203DD3" w:rsidRDefault="00203DD3" w:rsidP="00203DD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203DD3">
              <w:rPr>
                <w:rFonts w:eastAsia="Times New Roman"/>
                <w:b/>
                <w:bCs/>
                <w:color w:val="FFFFFF"/>
                <w:szCs w:val="20"/>
              </w:rPr>
              <w:t>Ajánlás száma</w:t>
            </w:r>
          </w:p>
        </w:tc>
        <w:tc>
          <w:tcPr>
            <w:tcW w:w="4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noWrap/>
            <w:vAlign w:val="center"/>
            <w:hideMark/>
          </w:tcPr>
          <w:p w14:paraId="4C335ADC" w14:textId="77777777" w:rsidR="00203DD3" w:rsidRPr="00203DD3" w:rsidRDefault="00203DD3" w:rsidP="00203DD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203DD3">
              <w:rPr>
                <w:rFonts w:eastAsia="Times New Roman"/>
                <w:b/>
                <w:bCs/>
                <w:color w:val="FFFFFF"/>
                <w:szCs w:val="20"/>
              </w:rPr>
              <w:t>Ajánlás szövege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693183AF" w14:textId="77777777" w:rsidR="00203DD3" w:rsidRPr="00203DD3" w:rsidRDefault="00203DD3" w:rsidP="00203DD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203DD3">
              <w:rPr>
                <w:rFonts w:eastAsia="Times New Roman"/>
                <w:b/>
                <w:bCs/>
                <w:color w:val="FFFFFF"/>
                <w:szCs w:val="20"/>
              </w:rPr>
              <w:t>Megfelelési arány (%)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2B95C1A5" w14:textId="77777777" w:rsidR="00203DD3" w:rsidRPr="00203DD3" w:rsidRDefault="00203DD3" w:rsidP="00203DD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203DD3">
              <w:rPr>
                <w:rFonts w:eastAsia="Times New Roman"/>
                <w:b/>
                <w:bCs/>
                <w:color w:val="FFFFFF"/>
                <w:szCs w:val="20"/>
              </w:rPr>
              <w:t>Változás (%pont)</w:t>
            </w:r>
          </w:p>
        </w:tc>
      </w:tr>
      <w:tr w:rsidR="00203DD3" w:rsidRPr="00203DD3" w14:paraId="30C94444" w14:textId="77777777" w:rsidTr="00DF3BB4">
        <w:trPr>
          <w:trHeight w:val="23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1D635" w14:textId="77777777" w:rsidR="00203DD3" w:rsidRPr="00203DD3" w:rsidRDefault="00203DD3" w:rsidP="00203DD3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203DD3">
              <w:rPr>
                <w:rFonts w:eastAsia="Times New Roman"/>
                <w:color w:val="232157"/>
                <w:szCs w:val="20"/>
              </w:rPr>
              <w:lastRenderedPageBreak/>
              <w:t>Ajánlás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37E88" w14:textId="77777777" w:rsidR="00203DD3" w:rsidRPr="00203DD3" w:rsidRDefault="00203DD3" w:rsidP="00203DD3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203DD3">
              <w:rPr>
                <w:rFonts w:eastAsia="Times New Roman"/>
                <w:color w:val="232157"/>
                <w:szCs w:val="20"/>
              </w:rPr>
              <w:t>2.7.1</w:t>
            </w:r>
          </w:p>
        </w:tc>
        <w:tc>
          <w:tcPr>
            <w:tcW w:w="4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9E1A0" w14:textId="77777777" w:rsidR="00203DD3" w:rsidRPr="00203DD3" w:rsidRDefault="00203DD3" w:rsidP="00203DD3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203DD3">
              <w:rPr>
                <w:rFonts w:eastAsia="Times New Roman"/>
                <w:color w:val="232157"/>
                <w:szCs w:val="20"/>
              </w:rPr>
              <w:t>Az igazgatóság / igazgatótanács tagja tájékoztatta az igazgatóságot / igazgatótanácsot (felügyelőbizottságot / auditbizottságot), ha a társaság (vagy bármely leányvállalata) valamely ügyletével kapcsolatban neki (illetve vele üzleti kapcsolatban álló személyeknek vagy hozzátartozójának) olyan jelentős személyes érdekeltsége állt fenn, amely miatt nem független.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19623" w14:textId="77777777" w:rsidR="00203DD3" w:rsidRPr="00203DD3" w:rsidRDefault="00203DD3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203DD3">
              <w:rPr>
                <w:rFonts w:eastAsia="Times New Roman"/>
                <w:color w:val="232157"/>
                <w:szCs w:val="20"/>
              </w:rPr>
              <w:t>72,7%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97C7B" w14:textId="77777777" w:rsidR="00203DD3" w:rsidRPr="00203DD3" w:rsidRDefault="00203DD3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203DD3">
              <w:rPr>
                <w:rFonts w:eastAsia="Times New Roman"/>
                <w:color w:val="232157"/>
                <w:szCs w:val="20"/>
              </w:rPr>
              <w:t>0,6%</w:t>
            </w:r>
          </w:p>
        </w:tc>
      </w:tr>
      <w:tr w:rsidR="00203DD3" w:rsidRPr="00203DD3" w14:paraId="4F76B1B4" w14:textId="77777777" w:rsidTr="00DF3BB4">
        <w:trPr>
          <w:trHeight w:val="204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CA66B" w14:textId="77777777" w:rsidR="00203DD3" w:rsidRPr="00203DD3" w:rsidRDefault="00203DD3" w:rsidP="00203DD3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203DD3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915CF" w14:textId="77777777" w:rsidR="00203DD3" w:rsidRPr="00203DD3" w:rsidRDefault="00203DD3" w:rsidP="00203DD3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203DD3">
              <w:rPr>
                <w:rFonts w:eastAsia="Times New Roman"/>
                <w:color w:val="232157"/>
                <w:szCs w:val="20"/>
              </w:rPr>
              <w:t>2.7.2</w:t>
            </w:r>
          </w:p>
        </w:tc>
        <w:tc>
          <w:tcPr>
            <w:tcW w:w="4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69638" w14:textId="77777777" w:rsidR="00203DD3" w:rsidRPr="00203DD3" w:rsidRDefault="00203DD3" w:rsidP="00203DD3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203DD3">
              <w:rPr>
                <w:rFonts w:eastAsia="Times New Roman"/>
                <w:color w:val="232157"/>
                <w:szCs w:val="20"/>
              </w:rPr>
              <w:t>A testületi és menedzsment tagok (és a velük közeli kapcsolatban álló személyek), valamint a társaság (illetve leányvállalata) között létrejött ügyleteket, megbízásokat a társaság általános üzleti gyakorlata szerint, de az általános üzleti gyakorlathoz képest szigorúbb átláthatósági szabályok alapján bonyolították le, és kerültek jóváhagyásra.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DAB1A" w14:textId="77777777" w:rsidR="00203DD3" w:rsidRPr="00203DD3" w:rsidRDefault="00203DD3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203DD3">
              <w:rPr>
                <w:rFonts w:eastAsia="Times New Roman"/>
                <w:color w:val="232157"/>
                <w:szCs w:val="20"/>
              </w:rPr>
              <w:t>72,7%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9C63B" w14:textId="77777777" w:rsidR="00203DD3" w:rsidRPr="00203DD3" w:rsidRDefault="00203DD3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203DD3">
              <w:rPr>
                <w:rFonts w:eastAsia="Times New Roman"/>
                <w:color w:val="232157"/>
                <w:szCs w:val="20"/>
              </w:rPr>
              <w:t>5,3%</w:t>
            </w:r>
          </w:p>
        </w:tc>
      </w:tr>
      <w:tr w:rsidR="00203DD3" w:rsidRPr="00203DD3" w14:paraId="53CCC8E0" w14:textId="77777777" w:rsidTr="00DF3BB4">
        <w:trPr>
          <w:trHeight w:val="127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C325D" w14:textId="77777777" w:rsidR="00203DD3" w:rsidRPr="00203DD3" w:rsidRDefault="00203DD3" w:rsidP="00203DD3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203DD3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E9CE" w14:textId="77777777" w:rsidR="00203DD3" w:rsidRPr="00203DD3" w:rsidRDefault="00203DD3" w:rsidP="00203DD3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203DD3">
              <w:rPr>
                <w:rFonts w:eastAsia="Times New Roman"/>
                <w:color w:val="232157"/>
                <w:szCs w:val="20"/>
              </w:rPr>
              <w:t>2.7.3</w:t>
            </w:r>
          </w:p>
        </w:tc>
        <w:tc>
          <w:tcPr>
            <w:tcW w:w="4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A83BD" w14:textId="77777777" w:rsidR="00203DD3" w:rsidRPr="00203DD3" w:rsidRDefault="00203DD3" w:rsidP="00203DD3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203DD3">
              <w:rPr>
                <w:rFonts w:eastAsia="Times New Roman"/>
                <w:color w:val="232157"/>
                <w:szCs w:val="20"/>
              </w:rPr>
              <w:t>A testületi tag tájékoztatta a felügyelőbizottságot / audit bizottságot (jelölőbizottságot), ha nem a cégcsoporthoz tartozó társaságnál kapott testületi tagságra, menedzsment tisztségre vonatkozó felkérést.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CC5E6" w14:textId="77777777" w:rsidR="00203DD3" w:rsidRPr="00203DD3" w:rsidRDefault="00203DD3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203DD3">
              <w:rPr>
                <w:rFonts w:eastAsia="Times New Roman"/>
                <w:color w:val="232157"/>
                <w:szCs w:val="20"/>
              </w:rPr>
              <w:t>72,7%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0D309" w14:textId="77777777" w:rsidR="00203DD3" w:rsidRPr="00203DD3" w:rsidRDefault="00203DD3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203DD3">
              <w:rPr>
                <w:rFonts w:eastAsia="Times New Roman"/>
                <w:color w:val="232157"/>
                <w:szCs w:val="20"/>
              </w:rPr>
              <w:t>-1,7%</w:t>
            </w:r>
          </w:p>
        </w:tc>
      </w:tr>
      <w:tr w:rsidR="00203DD3" w:rsidRPr="00203DD3" w14:paraId="5B3EC1BB" w14:textId="77777777" w:rsidTr="00DF3BB4">
        <w:trPr>
          <w:trHeight w:val="10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31396" w14:textId="77777777" w:rsidR="00203DD3" w:rsidRPr="00203DD3" w:rsidRDefault="00203DD3" w:rsidP="00203DD3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203DD3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35602" w14:textId="77777777" w:rsidR="00203DD3" w:rsidRPr="00203DD3" w:rsidRDefault="00203DD3" w:rsidP="00203DD3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203DD3">
              <w:rPr>
                <w:rFonts w:eastAsia="Times New Roman"/>
                <w:color w:val="232157"/>
                <w:szCs w:val="20"/>
              </w:rPr>
              <w:t>2.7.4</w:t>
            </w:r>
          </w:p>
        </w:tc>
        <w:tc>
          <w:tcPr>
            <w:tcW w:w="4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74F96" w14:textId="77777777" w:rsidR="00203DD3" w:rsidRPr="00203DD3" w:rsidRDefault="00203DD3" w:rsidP="00203DD3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203DD3">
              <w:rPr>
                <w:rFonts w:eastAsia="Times New Roman"/>
                <w:color w:val="232157"/>
                <w:szCs w:val="20"/>
              </w:rPr>
              <w:t>Az igazgatóság / igazgatótanács kialakította a társaságon belüli információáramlásra, a bennfentes információk kezelésére vonatkozó irányelveit, és felügyeli ezek betartását.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5048E" w14:textId="77777777" w:rsidR="00203DD3" w:rsidRPr="00203DD3" w:rsidRDefault="00203DD3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203DD3">
              <w:rPr>
                <w:rFonts w:eastAsia="Times New Roman"/>
                <w:color w:val="232157"/>
                <w:szCs w:val="20"/>
              </w:rPr>
              <w:t>95,5%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CBE57" w14:textId="77777777" w:rsidR="00203DD3" w:rsidRPr="00203DD3" w:rsidRDefault="00203DD3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203DD3">
              <w:rPr>
                <w:rFonts w:eastAsia="Times New Roman"/>
                <w:color w:val="232157"/>
                <w:szCs w:val="20"/>
              </w:rPr>
              <w:t>-2,2%</w:t>
            </w:r>
          </w:p>
        </w:tc>
      </w:tr>
    </w:tbl>
    <w:p w14:paraId="380E4F39" w14:textId="77777777" w:rsidR="00203DD3" w:rsidRDefault="00203DD3" w:rsidP="004C7875">
      <w:pPr>
        <w:jc w:val="center"/>
      </w:pPr>
    </w:p>
    <w:p w14:paraId="45A16EBC" w14:textId="77777777" w:rsidR="00203DD3" w:rsidRDefault="00203DD3" w:rsidP="004C7875">
      <w:pPr>
        <w:jc w:val="center"/>
      </w:pPr>
    </w:p>
    <w:p w14:paraId="404DBAE4" w14:textId="0824B110" w:rsidR="00806784" w:rsidRDefault="00806784" w:rsidP="004C7875">
      <w:pPr>
        <w:jc w:val="center"/>
      </w:pPr>
    </w:p>
    <w:p w14:paraId="66D0DDF0" w14:textId="05CE7C86" w:rsidR="009643BC" w:rsidRDefault="009643BC" w:rsidP="004C7875">
      <w:pPr>
        <w:jc w:val="center"/>
      </w:pPr>
      <w:r>
        <w:rPr>
          <w:noProof/>
        </w:rPr>
        <w:lastRenderedPageBreak/>
        <w:drawing>
          <wp:inline distT="0" distB="0" distL="0" distR="0" wp14:anchorId="5D8BC2B2" wp14:editId="6160C1B2">
            <wp:extent cx="4798060" cy="3219450"/>
            <wp:effectExtent l="0" t="0" r="2540" b="0"/>
            <wp:docPr id="69" name="Diagram 69">
              <a:extLst xmlns:a="http://schemas.openxmlformats.org/drawingml/2006/main">
                <a:ext uri="{FF2B5EF4-FFF2-40B4-BE49-F238E27FC236}">
                  <a16:creationId xmlns:a16="http://schemas.microsoft.com/office/drawing/2014/main" id="{274613EF-3336-4819-BDB0-A7A3CA3B88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47E8258C" w14:textId="77777777" w:rsidR="00950C0D" w:rsidRDefault="00950C0D">
      <w:pPr>
        <w:spacing w:after="200" w:line="276" w:lineRule="auto"/>
        <w:rPr>
          <w:b/>
          <w:color w:val="002060"/>
        </w:rPr>
      </w:pPr>
      <w:r>
        <w:rPr>
          <w:b/>
          <w:color w:val="002060"/>
        </w:rPr>
        <w:br w:type="page"/>
      </w:r>
    </w:p>
    <w:p w14:paraId="7B787038" w14:textId="37C2D167" w:rsidR="009876FC" w:rsidRPr="0089342D" w:rsidRDefault="009876FC" w:rsidP="009876FC">
      <w:pPr>
        <w:jc w:val="both"/>
        <w:rPr>
          <w:b/>
          <w:color w:val="002060"/>
        </w:rPr>
      </w:pPr>
      <w:r w:rsidRPr="0089342D">
        <w:rPr>
          <w:b/>
          <w:color w:val="002060"/>
        </w:rPr>
        <w:lastRenderedPageBreak/>
        <w:t>2</w:t>
      </w:r>
      <w:r>
        <w:rPr>
          <w:b/>
          <w:color w:val="002060"/>
        </w:rPr>
        <w:t>.</w:t>
      </w:r>
      <w:r w:rsidR="001A2C12">
        <w:rPr>
          <w:b/>
          <w:color w:val="002060"/>
        </w:rPr>
        <w:t>8</w:t>
      </w:r>
      <w:r w:rsidRPr="0089342D">
        <w:rPr>
          <w:b/>
          <w:color w:val="002060"/>
        </w:rPr>
        <w:tab/>
      </w:r>
      <w:r w:rsidR="001A2C12" w:rsidRPr="001A2C12">
        <w:rPr>
          <w:b/>
          <w:color w:val="002060"/>
        </w:rPr>
        <w:t>Belső kontroll rendszerek és kockázatkezelés</w:t>
      </w:r>
    </w:p>
    <w:p w14:paraId="51499A52" w14:textId="67E5E9E7" w:rsidR="00070A51" w:rsidRPr="005962EE" w:rsidRDefault="00070A51" w:rsidP="00070A51">
      <w:pPr>
        <w:jc w:val="both"/>
        <w:rPr>
          <w:b/>
          <w:bCs/>
        </w:rPr>
      </w:pPr>
      <w:r w:rsidRPr="005962EE">
        <w:rPr>
          <w:b/>
          <w:bCs/>
        </w:rPr>
        <w:t xml:space="preserve">A megfelelési mutatók a belső kontroll és </w:t>
      </w:r>
      <w:r w:rsidRPr="00B81962">
        <w:rPr>
          <w:b/>
          <w:bCs/>
        </w:rPr>
        <w:t xml:space="preserve">kockázatkezelés témakörére vonatkozó ajánlások/javaslatok </w:t>
      </w:r>
      <w:r w:rsidR="00EA1A6A" w:rsidRPr="00B81962">
        <w:rPr>
          <w:b/>
          <w:bCs/>
        </w:rPr>
        <w:t>vonatkozásában továbbra is alacsony</w:t>
      </w:r>
      <w:r w:rsidRPr="00B81962">
        <w:rPr>
          <w:b/>
          <w:bCs/>
        </w:rPr>
        <w:t xml:space="preserve"> </w:t>
      </w:r>
      <w:r w:rsidR="00BC3B04" w:rsidRPr="00B81962">
        <w:rPr>
          <w:b/>
          <w:bCs/>
        </w:rPr>
        <w:t>(</w:t>
      </w:r>
      <w:r w:rsidR="009D156F" w:rsidRPr="00B81962">
        <w:rPr>
          <w:b/>
          <w:bCs/>
        </w:rPr>
        <w:t>74</w:t>
      </w:r>
      <w:r w:rsidR="00557C9F" w:rsidRPr="00B81962">
        <w:rPr>
          <w:b/>
          <w:bCs/>
        </w:rPr>
        <w:t>,</w:t>
      </w:r>
      <w:r w:rsidR="009D156F" w:rsidRPr="00B81962">
        <w:rPr>
          <w:b/>
          <w:bCs/>
        </w:rPr>
        <w:t>75</w:t>
      </w:r>
      <w:r w:rsidR="00557C9F" w:rsidRPr="00B81962">
        <w:rPr>
          <w:b/>
          <w:bCs/>
        </w:rPr>
        <w:t>%</w:t>
      </w:r>
      <w:r w:rsidR="00BC3B04" w:rsidRPr="00B81962">
        <w:rPr>
          <w:b/>
          <w:bCs/>
        </w:rPr>
        <w:t>) a</w:t>
      </w:r>
      <w:r w:rsidR="009D156F">
        <w:rPr>
          <w:b/>
          <w:bCs/>
        </w:rPr>
        <w:t>z összesített</w:t>
      </w:r>
      <w:r w:rsidR="00BC3B04">
        <w:rPr>
          <w:b/>
          <w:bCs/>
        </w:rPr>
        <w:t xml:space="preserve"> megfelelési arány</w:t>
      </w:r>
      <w:r w:rsidR="00557C9F">
        <w:rPr>
          <w:b/>
          <w:bCs/>
        </w:rPr>
        <w:t>.</w:t>
      </w:r>
      <w:r w:rsidR="00557C9F" w:rsidDel="00557C9F">
        <w:rPr>
          <w:b/>
          <w:bCs/>
        </w:rPr>
        <w:t xml:space="preserve"> </w:t>
      </w:r>
      <w:r w:rsidRPr="005962EE">
        <w:rPr>
          <w:b/>
          <w:bCs/>
        </w:rPr>
        <w:t xml:space="preserve"> </w:t>
      </w:r>
    </w:p>
    <w:p w14:paraId="0FB22897" w14:textId="68AB88A1" w:rsidR="00070A51" w:rsidRPr="00070A51" w:rsidRDefault="00070A51" w:rsidP="00070A51">
      <w:pPr>
        <w:jc w:val="both"/>
      </w:pPr>
      <w:r w:rsidRPr="00070A51">
        <w:t xml:space="preserve">A belső ellenőrzési funkció kialakítása kapcsán a többség rendelkezik független szervezeti egységgel, de </w:t>
      </w:r>
      <w:r w:rsidR="00711B55">
        <w:t xml:space="preserve">a </w:t>
      </w:r>
      <w:r w:rsidRPr="00070A51">
        <w:t>nemmel válaszolóknál sem jelenti azt, hogy nem működik belső ellenőrzés, hanem jellemzően maga a Felügyelő</w:t>
      </w:r>
      <w:r w:rsidR="00F872B8">
        <w:t>b</w:t>
      </w:r>
      <w:r w:rsidRPr="00070A51">
        <w:t>izottság</w:t>
      </w:r>
      <w:r w:rsidR="00F872B8">
        <w:t xml:space="preserve"> </w:t>
      </w:r>
      <w:r w:rsidRPr="00070A51">
        <w:t>/</w:t>
      </w:r>
      <w:r w:rsidR="00F872B8">
        <w:t xml:space="preserve"> </w:t>
      </w:r>
      <w:r w:rsidRPr="00070A51">
        <w:t>Audit</w:t>
      </w:r>
      <w:r w:rsidR="00557C9F">
        <w:t>b</w:t>
      </w:r>
      <w:r w:rsidRPr="00070A51">
        <w:t>izottság</w:t>
      </w:r>
      <w:r w:rsidR="00F872B8">
        <w:t xml:space="preserve"> </w:t>
      </w:r>
      <w:r w:rsidRPr="00070A51">
        <w:t>/</w:t>
      </w:r>
      <w:r w:rsidR="00F872B8">
        <w:t xml:space="preserve"> </w:t>
      </w:r>
      <w:r w:rsidRPr="00070A51">
        <w:t xml:space="preserve">más szervezeti egység vagy eseti szerződéssel megbízott végzi el a feladatot. </w:t>
      </w:r>
    </w:p>
    <w:p w14:paraId="7B8EE5EE" w14:textId="5F9DB853" w:rsidR="00557C9F" w:rsidRDefault="00070A51" w:rsidP="00070A51">
      <w:pPr>
        <w:jc w:val="both"/>
      </w:pPr>
      <w:r w:rsidRPr="00070A51">
        <w:t>A</w:t>
      </w:r>
      <w:r w:rsidR="00557C9F">
        <w:t xml:space="preserve"> belső ellenőrzési funkciót kialakító társaságoknál a</w:t>
      </w:r>
      <w:r w:rsidRPr="00070A51">
        <w:t xml:space="preserve"> belső kontrol</w:t>
      </w:r>
      <w:r w:rsidR="00711B55">
        <w:t>l</w:t>
      </w:r>
      <w:r w:rsidRPr="00070A51">
        <w:t xml:space="preserve"> rendszer </w:t>
      </w:r>
      <w:r w:rsidR="00557C9F">
        <w:t>77,27%-os arányban fér hozzá a vizsgálatok elvégzéséhez szükséges információkhoz. Ezen az arányon érdemes javítani, mint ahogy azon is, hogy a belső kontrollok rendszerének működéséről a részvényesek csak a társaságok 68,18%-</w:t>
      </w:r>
      <w:proofErr w:type="spellStart"/>
      <w:r w:rsidR="00557C9F">
        <w:t>nál</w:t>
      </w:r>
      <w:proofErr w:type="spellEnd"/>
      <w:r w:rsidR="00557C9F">
        <w:t xml:space="preserve"> kapnak tájékoztatást.</w:t>
      </w:r>
    </w:p>
    <w:p w14:paraId="40CBD271" w14:textId="3E8879F3" w:rsidR="00070A51" w:rsidRDefault="00557C9F" w:rsidP="00070A51">
      <w:pPr>
        <w:jc w:val="both"/>
      </w:pPr>
      <w:r>
        <w:t xml:space="preserve">A belső kontrollokhoz tartozó </w:t>
      </w:r>
      <w:proofErr w:type="spellStart"/>
      <w:r w:rsidR="00070A51" w:rsidRPr="00070A51">
        <w:t>compliance</w:t>
      </w:r>
      <w:proofErr w:type="spellEnd"/>
      <w:r w:rsidR="00070A51" w:rsidRPr="00070A51">
        <w:t xml:space="preserve"> funkció</w:t>
      </w:r>
      <w:r>
        <w:t>t a társaságok 77,27%-a építette ki</w:t>
      </w:r>
      <w:r w:rsidR="00953E5A">
        <w:t xml:space="preserve">.  </w:t>
      </w:r>
      <w:r w:rsidR="00070A51" w:rsidRPr="00070A51">
        <w:t xml:space="preserve"> </w:t>
      </w:r>
    </w:p>
    <w:p w14:paraId="695A3F04" w14:textId="7A4B4451" w:rsidR="00953E5A" w:rsidRPr="00B81962" w:rsidRDefault="00953E5A" w:rsidP="00070A51">
      <w:pPr>
        <w:jc w:val="both"/>
        <w:rPr>
          <w:rFonts w:eastAsia="Times New Roman"/>
          <w:color w:val="auto"/>
          <w:szCs w:val="20"/>
        </w:rPr>
      </w:pPr>
      <w:r>
        <w:t>Az igazgatóság/igazgatótanács, vagy az általa működtetett bizottság a társaságok 95,45%-</w:t>
      </w:r>
      <w:proofErr w:type="spellStart"/>
      <w:r>
        <w:t>ában</w:t>
      </w:r>
      <w:proofErr w:type="spellEnd"/>
      <w:r>
        <w:t xml:space="preserve"> felelős a társaság kockázatkezeléséért, illetőleg annak felügyeletéért. Ez a kedvező arány a részvényesek számára nyújthat biztonságot. Sajnos a részvényesek a közgyűlésen csak a társaságok 77,27%-ban kaptak tájékoztatást a kockázatkezelési eljárások hatékonyságáról, amely arány növelése szintén </w:t>
      </w:r>
      <w:r w:rsidRPr="00B81962">
        <w:rPr>
          <w:color w:val="auto"/>
        </w:rPr>
        <w:t>kívánatos lenne.</w:t>
      </w:r>
      <w:r w:rsidR="00F7301B" w:rsidRPr="00B81962">
        <w:rPr>
          <w:color w:val="auto"/>
        </w:rPr>
        <w:t xml:space="preserve"> Nem meglepő, hogy ez az arány azonos a társaságok azon arányával, amelyek az </w:t>
      </w:r>
      <w:r w:rsidR="00F7301B" w:rsidRPr="00B81962">
        <w:rPr>
          <w:rFonts w:eastAsia="Times New Roman"/>
          <w:color w:val="auto"/>
          <w:szCs w:val="20"/>
        </w:rPr>
        <w:t>érintett területek bevonásával kidolgozták az ágazati és társasági sajátosságoknak megfelelő kockázatkezelési alapelveket.</w:t>
      </w:r>
    </w:p>
    <w:p w14:paraId="6A20B070" w14:textId="13E2E235" w:rsidR="00F7301B" w:rsidRPr="00B81962" w:rsidRDefault="00F7301B" w:rsidP="00070A51">
      <w:pPr>
        <w:jc w:val="both"/>
        <w:rPr>
          <w:rFonts w:eastAsia="Times New Roman"/>
          <w:color w:val="auto"/>
          <w:szCs w:val="20"/>
        </w:rPr>
      </w:pPr>
      <w:r w:rsidRPr="00B81962">
        <w:rPr>
          <w:rFonts w:eastAsia="Times New Roman"/>
          <w:color w:val="auto"/>
          <w:szCs w:val="20"/>
        </w:rPr>
        <w:t>Kicsit rosszabb – 75,00%-os a megfelelési arány a belső kontrollok rendszerével kapcsolatos elvek megfogalmazásánál, amely arra enged következtetni, hogy ilyen kontrollok működnek, de nem mindenütt előre meghatározott elvek alapján. A kockázatok kezelését, azok ellenőrzését, valamint a társaság kitűzött teljesítmény és nyereségcéljainak elérését szolgáló elvek rögzítése továbbra is fontos követelmény a tőzsdei társaságok számára.</w:t>
      </w:r>
    </w:p>
    <w:p w14:paraId="020CCB8C" w14:textId="186997C4" w:rsidR="00BD60AA" w:rsidRPr="00B81962" w:rsidRDefault="00BD60AA" w:rsidP="00070A51">
      <w:pPr>
        <w:jc w:val="both"/>
        <w:rPr>
          <w:rFonts w:eastAsia="Times New Roman"/>
          <w:color w:val="auto"/>
          <w:szCs w:val="20"/>
        </w:rPr>
      </w:pPr>
      <w:r w:rsidRPr="00B81962">
        <w:rPr>
          <w:rFonts w:eastAsia="Times New Roman"/>
          <w:color w:val="auto"/>
          <w:szCs w:val="20"/>
        </w:rPr>
        <w:t>A belső kontrollvonalak beszámoltatásával kapcsolatos megfelelési arány 70,45%-os, amely arány szintén növelésre érdemes. A belső kontrollfunkciók akkor lehetnek eredményesek, ha tevékenységük eredményéről rendszeresen beszámolnak az irányító és ellenőrző testületek felé.</w:t>
      </w:r>
    </w:p>
    <w:p w14:paraId="52EF7320" w14:textId="77777777" w:rsidR="00F7301B" w:rsidRPr="00070A51" w:rsidRDefault="00F7301B" w:rsidP="00070A51">
      <w:pPr>
        <w:jc w:val="both"/>
      </w:pPr>
    </w:p>
    <w:p w14:paraId="4100967F" w14:textId="77777777" w:rsidR="00070A51" w:rsidRPr="00070A51" w:rsidRDefault="00070A51" w:rsidP="00070A51">
      <w:pPr>
        <w:jc w:val="both"/>
      </w:pPr>
    </w:p>
    <w:p w14:paraId="2224DE7F" w14:textId="77565393" w:rsidR="009876FC" w:rsidRDefault="009876FC" w:rsidP="004C7875">
      <w:pPr>
        <w:jc w:val="center"/>
      </w:pPr>
    </w:p>
    <w:p w14:paraId="194121D9" w14:textId="121C8E42" w:rsidR="003A6874" w:rsidRDefault="003A6874" w:rsidP="004C7875">
      <w:pPr>
        <w:jc w:val="center"/>
      </w:pPr>
      <w:r>
        <w:rPr>
          <w:noProof/>
        </w:rPr>
        <w:lastRenderedPageBreak/>
        <w:drawing>
          <wp:inline distT="0" distB="0" distL="0" distR="0" wp14:anchorId="6C8A2CC7" wp14:editId="7FADFBA7">
            <wp:extent cx="3514725" cy="2724150"/>
            <wp:effectExtent l="19050" t="19050" r="9525" b="19050"/>
            <wp:docPr id="70" name="Diagram 70">
              <a:extLst xmlns:a="http://schemas.openxmlformats.org/drawingml/2006/main">
                <a:ext uri="{FF2B5EF4-FFF2-40B4-BE49-F238E27FC236}">
                  <a16:creationId xmlns:a16="http://schemas.microsoft.com/office/drawing/2014/main" id="{4C99645B-C02B-40FB-8125-4C2508FE1F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5FA3FF31" w14:textId="77777777" w:rsidR="00FC4267" w:rsidRDefault="00FC4267" w:rsidP="004C7875">
      <w:pPr>
        <w:jc w:val="center"/>
      </w:pPr>
    </w:p>
    <w:p w14:paraId="798D857E" w14:textId="77777777" w:rsidR="00BA1305" w:rsidRDefault="00BA1305" w:rsidP="00FC4267">
      <w:pPr>
        <w:spacing w:before="240" w:after="120" w:line="240" w:lineRule="auto"/>
        <w:jc w:val="both"/>
        <w:rPr>
          <w:b/>
          <w:bCs/>
          <w:color w:val="232157"/>
          <w:sz w:val="18"/>
          <w:szCs w:val="18"/>
        </w:rPr>
      </w:pPr>
    </w:p>
    <w:tbl>
      <w:tblPr>
        <w:tblW w:w="91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"/>
        <w:gridCol w:w="903"/>
        <w:gridCol w:w="4961"/>
        <w:gridCol w:w="1219"/>
        <w:gridCol w:w="1087"/>
      </w:tblGrid>
      <w:tr w:rsidR="002314CF" w:rsidRPr="00BA1305" w14:paraId="23A4B63A" w14:textId="77777777" w:rsidTr="00DF3BB4">
        <w:trPr>
          <w:trHeight w:val="795"/>
        </w:trPr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5B706E84" w14:textId="77777777" w:rsidR="00BA1305" w:rsidRPr="00BA1305" w:rsidRDefault="00BA1305" w:rsidP="00BA13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BA1305">
              <w:rPr>
                <w:rFonts w:eastAsia="Times New Roman"/>
                <w:b/>
                <w:bCs/>
                <w:color w:val="FFFFFF"/>
                <w:szCs w:val="20"/>
              </w:rPr>
              <w:t>Ajánlás / Javaslat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034C9AF1" w14:textId="77777777" w:rsidR="00BA1305" w:rsidRPr="00BA1305" w:rsidRDefault="00BA1305" w:rsidP="00BA13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BA1305">
              <w:rPr>
                <w:rFonts w:eastAsia="Times New Roman"/>
                <w:b/>
                <w:bCs/>
                <w:color w:val="FFFFFF"/>
                <w:szCs w:val="20"/>
              </w:rPr>
              <w:t>Ajánlás száma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noWrap/>
            <w:vAlign w:val="center"/>
            <w:hideMark/>
          </w:tcPr>
          <w:p w14:paraId="2CE0D2FD" w14:textId="77777777" w:rsidR="00BA1305" w:rsidRPr="00BA1305" w:rsidRDefault="00BA1305" w:rsidP="00BA13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BA1305">
              <w:rPr>
                <w:rFonts w:eastAsia="Times New Roman"/>
                <w:b/>
                <w:bCs/>
                <w:color w:val="FFFFFF"/>
                <w:szCs w:val="20"/>
              </w:rPr>
              <w:t>Ajánlás szövege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480AF9AC" w14:textId="77777777" w:rsidR="00BA1305" w:rsidRPr="00BA1305" w:rsidRDefault="00BA1305" w:rsidP="00BA13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BA1305">
              <w:rPr>
                <w:rFonts w:eastAsia="Times New Roman"/>
                <w:b/>
                <w:bCs/>
                <w:color w:val="FFFFFF"/>
                <w:szCs w:val="20"/>
              </w:rPr>
              <w:t>Megfelelési arány (%)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68190A15" w14:textId="77777777" w:rsidR="00BA1305" w:rsidRPr="00BA1305" w:rsidRDefault="00BA1305" w:rsidP="00BA13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BA1305">
              <w:rPr>
                <w:rFonts w:eastAsia="Times New Roman"/>
                <w:b/>
                <w:bCs/>
                <w:color w:val="FFFFFF"/>
                <w:szCs w:val="20"/>
              </w:rPr>
              <w:t>Változás (%pont)</w:t>
            </w:r>
          </w:p>
        </w:tc>
      </w:tr>
      <w:tr w:rsidR="002314CF" w:rsidRPr="00BA1305" w14:paraId="3704C999" w14:textId="77777777" w:rsidTr="002314CF">
        <w:trPr>
          <w:trHeight w:val="1020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F8672" w14:textId="77777777" w:rsidR="00BA1305" w:rsidRPr="00BA1305" w:rsidRDefault="00BA1305" w:rsidP="00BA130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57FCF" w14:textId="77777777" w:rsidR="00BA1305" w:rsidRPr="00BA1305" w:rsidRDefault="00BA1305" w:rsidP="00BA130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2.8.1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4EB1C" w14:textId="77777777" w:rsidR="00BA1305" w:rsidRPr="00BA1305" w:rsidRDefault="00BA1305" w:rsidP="00BA130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A társaság kialakított egy független belső ellenőrzési funkciót, mely az audit bizottságnak / felügyelőbizottságnak tartozik beszámolási kötelezettséggel.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C7E61" w14:textId="77777777" w:rsidR="00BA1305" w:rsidRPr="00BA1305" w:rsidRDefault="00BA130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54,5%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91DB0" w14:textId="77777777" w:rsidR="00BA1305" w:rsidRPr="00BA1305" w:rsidRDefault="00BA130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3,4%</w:t>
            </w:r>
          </w:p>
        </w:tc>
      </w:tr>
      <w:tr w:rsidR="002314CF" w:rsidRPr="00BA1305" w14:paraId="5D9575A0" w14:textId="77777777" w:rsidTr="002314CF">
        <w:trPr>
          <w:trHeight w:val="765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6B232" w14:textId="77777777" w:rsidR="00BA1305" w:rsidRPr="00BA1305" w:rsidRDefault="00BA1305" w:rsidP="00BA130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F0A2B" w14:textId="77777777" w:rsidR="00BA1305" w:rsidRPr="00BA1305" w:rsidRDefault="00BA1305" w:rsidP="00BA130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2.8.2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603F1" w14:textId="77777777" w:rsidR="00BA1305" w:rsidRPr="00BA1305" w:rsidRDefault="00BA1305" w:rsidP="00BA130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A belső ellenőrzés korlátlan hozzáféréssel rendelkezik a vizsgálatokhoz szükséges minden információhoz.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1F2D1" w14:textId="77777777" w:rsidR="00BA1305" w:rsidRPr="00BA1305" w:rsidRDefault="00BA130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77,3%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D1397" w14:textId="77777777" w:rsidR="00BA1305" w:rsidRPr="00BA1305" w:rsidRDefault="00BA130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7,5%</w:t>
            </w:r>
          </w:p>
        </w:tc>
      </w:tr>
      <w:tr w:rsidR="002314CF" w:rsidRPr="00BA1305" w14:paraId="743A1E9E" w14:textId="77777777" w:rsidTr="002314CF">
        <w:trPr>
          <w:trHeight w:val="510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E5903" w14:textId="77777777" w:rsidR="00BA1305" w:rsidRPr="00BA1305" w:rsidRDefault="00BA1305" w:rsidP="00BA130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9926C" w14:textId="77777777" w:rsidR="00BA1305" w:rsidRPr="00BA1305" w:rsidRDefault="00BA1305" w:rsidP="00BA130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2.8.3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2F3E8" w14:textId="77777777" w:rsidR="00BA1305" w:rsidRPr="00BA1305" w:rsidRDefault="00BA1305" w:rsidP="00BA130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A részvényesek tájékoztatást kaptak a belső kontrollok rendszerének működéséről.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3C760" w14:textId="77777777" w:rsidR="00BA1305" w:rsidRPr="00BA1305" w:rsidRDefault="00BA130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68,2%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47B47" w14:textId="77777777" w:rsidR="00BA1305" w:rsidRPr="00BA1305" w:rsidRDefault="00BA130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7,7%</w:t>
            </w:r>
          </w:p>
        </w:tc>
      </w:tr>
      <w:tr w:rsidR="002314CF" w:rsidRPr="00BA1305" w14:paraId="21FA38A6" w14:textId="77777777" w:rsidTr="002314CF">
        <w:trPr>
          <w:trHeight w:val="510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58CB4" w14:textId="77777777" w:rsidR="00BA1305" w:rsidRPr="00BA1305" w:rsidRDefault="00BA1305" w:rsidP="00BA130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3D896" w14:textId="77777777" w:rsidR="00BA1305" w:rsidRPr="00BA1305" w:rsidRDefault="00BA1305" w:rsidP="00BA130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2.8.4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8F4CC" w14:textId="77777777" w:rsidR="00BA1305" w:rsidRPr="00BA1305" w:rsidRDefault="00BA1305" w:rsidP="00BA130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A társaság rendelkezik megfelelőség biztosítási (</w:t>
            </w:r>
            <w:proofErr w:type="spellStart"/>
            <w:r w:rsidRPr="00BA1305">
              <w:rPr>
                <w:rFonts w:eastAsia="Times New Roman"/>
                <w:color w:val="232157"/>
                <w:szCs w:val="20"/>
              </w:rPr>
              <w:t>compliance</w:t>
            </w:r>
            <w:proofErr w:type="spellEnd"/>
            <w:r w:rsidRPr="00BA1305">
              <w:rPr>
                <w:rFonts w:eastAsia="Times New Roman"/>
                <w:color w:val="232157"/>
                <w:szCs w:val="20"/>
              </w:rPr>
              <w:t>) funkcióval.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3E4CB" w14:textId="77777777" w:rsidR="00BA1305" w:rsidRPr="00BA1305" w:rsidRDefault="00BA130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77,3%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CF971" w14:textId="77777777" w:rsidR="00BA1305" w:rsidRPr="00BA1305" w:rsidRDefault="00BA130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5,2%</w:t>
            </w:r>
          </w:p>
        </w:tc>
      </w:tr>
      <w:tr w:rsidR="002314CF" w:rsidRPr="00BA1305" w14:paraId="7F53C8B2" w14:textId="77777777" w:rsidTr="002314CF">
        <w:trPr>
          <w:trHeight w:val="1020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EE8E" w14:textId="77777777" w:rsidR="00BA1305" w:rsidRPr="00BA1305" w:rsidRDefault="00BA1305" w:rsidP="00BA130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B848B" w14:textId="77777777" w:rsidR="00BA1305" w:rsidRPr="00BA1305" w:rsidRDefault="00BA1305" w:rsidP="00BA130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2.8.5.1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8A2DC" w14:textId="77777777" w:rsidR="00BA1305" w:rsidRPr="00BA1305" w:rsidRDefault="00BA1305" w:rsidP="00BA130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Az igazgatóság / igazgatótanács, vagy az általa működtetett bizottság felelős a társaság teljes kockázatkezelésének felügyeletéért és irányításáért.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CAE02" w14:textId="77777777" w:rsidR="00BA1305" w:rsidRPr="00BA1305" w:rsidRDefault="00BA130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95,5%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C65A2" w14:textId="77777777" w:rsidR="00BA1305" w:rsidRPr="00BA1305" w:rsidRDefault="00BA130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2,4%</w:t>
            </w:r>
          </w:p>
        </w:tc>
      </w:tr>
      <w:tr w:rsidR="002314CF" w:rsidRPr="00BA1305" w14:paraId="0DDEEEBD" w14:textId="77777777" w:rsidTr="002314CF">
        <w:trPr>
          <w:trHeight w:val="765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547E" w14:textId="77777777" w:rsidR="00BA1305" w:rsidRPr="00BA1305" w:rsidRDefault="00BA1305" w:rsidP="00BA130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13B1D" w14:textId="77777777" w:rsidR="00BA1305" w:rsidRPr="00BA1305" w:rsidRDefault="00BA1305" w:rsidP="00BA130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2.8.5.2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5C377" w14:textId="77777777" w:rsidR="00BA1305" w:rsidRPr="00BA1305" w:rsidRDefault="00BA1305" w:rsidP="00BA130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A társaság megfelelő szerve és a közgyűlés tájékoztatást kapott a kockázatkezelési eljárások hatékonyságáról.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96B4" w14:textId="77777777" w:rsidR="00BA1305" w:rsidRPr="00BA1305" w:rsidRDefault="00BA130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77,3%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A5580" w14:textId="77777777" w:rsidR="00BA1305" w:rsidRPr="00BA1305" w:rsidRDefault="00BA130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2,9%</w:t>
            </w:r>
          </w:p>
        </w:tc>
      </w:tr>
      <w:tr w:rsidR="002314CF" w:rsidRPr="00BA1305" w14:paraId="50378D03" w14:textId="77777777" w:rsidTr="002314CF">
        <w:trPr>
          <w:trHeight w:val="1020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976F7" w14:textId="77777777" w:rsidR="00BA1305" w:rsidRPr="00BA1305" w:rsidRDefault="00BA1305" w:rsidP="00BA130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5C550" w14:textId="77777777" w:rsidR="00BA1305" w:rsidRPr="00BA1305" w:rsidRDefault="00BA1305" w:rsidP="00BA130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2.8.6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F50E7" w14:textId="77777777" w:rsidR="00BA1305" w:rsidRPr="00BA1305" w:rsidRDefault="00BA1305" w:rsidP="00BA130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Az igazgatóság/igazgatótanács az érintett területek bevonásával kidolgozta az ágazati és társasági sajátosságoknak megfelelő kockázatkezelési alapelveket.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F624A" w14:textId="77777777" w:rsidR="00BA1305" w:rsidRPr="00BA1305" w:rsidRDefault="00BA130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77,3%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AAFCF" w14:textId="77777777" w:rsidR="00BA1305" w:rsidRPr="00BA1305" w:rsidRDefault="00BA130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0,5%</w:t>
            </w:r>
          </w:p>
        </w:tc>
      </w:tr>
      <w:tr w:rsidR="002314CF" w:rsidRPr="00BA1305" w14:paraId="29446637" w14:textId="77777777" w:rsidTr="00DF3BB4">
        <w:trPr>
          <w:trHeight w:val="1556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98CD2" w14:textId="77777777" w:rsidR="00BA1305" w:rsidRPr="00BA1305" w:rsidRDefault="00BA1305" w:rsidP="00BA130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lastRenderedPageBreak/>
              <w:t>Ajánlás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C413D" w14:textId="77777777" w:rsidR="00BA1305" w:rsidRPr="00BA1305" w:rsidRDefault="00BA1305" w:rsidP="00BA130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2.8.7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F78D5" w14:textId="77777777" w:rsidR="00BA1305" w:rsidRPr="00BA1305" w:rsidRDefault="00BA1305" w:rsidP="00BA130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Az igazgatóság / igazgatótanács megfogalmazta a belső kontrollok rendszerével kapcsolatos elveket, amelyek biztosítják a társaság tevékenységét érintő kockázatok kezelését, ellenőrzését, valamint a társaság kitűzött teljesítmény- és nyereségcéljainak elérését.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B5BA4" w14:textId="77777777" w:rsidR="00BA1305" w:rsidRPr="00BA1305" w:rsidRDefault="00BA130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75,0%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7A1BC" w14:textId="77777777" w:rsidR="00BA1305" w:rsidRPr="00BA1305" w:rsidRDefault="00BA130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-1,7%</w:t>
            </w:r>
          </w:p>
        </w:tc>
      </w:tr>
      <w:tr w:rsidR="002314CF" w:rsidRPr="00BA1305" w14:paraId="4DF86AEA" w14:textId="77777777" w:rsidTr="002314CF">
        <w:trPr>
          <w:trHeight w:val="1020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2194F" w14:textId="77777777" w:rsidR="00BA1305" w:rsidRPr="00BA1305" w:rsidRDefault="00BA1305" w:rsidP="00BA1305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1B090" w14:textId="77777777" w:rsidR="00BA1305" w:rsidRPr="00BA1305" w:rsidRDefault="00BA1305" w:rsidP="00BA130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2.8.8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F3503" w14:textId="77777777" w:rsidR="00BA1305" w:rsidRPr="00BA1305" w:rsidRDefault="00BA1305" w:rsidP="00BA1305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A belső kontroll rendszerek funkciói legalább egyszer beszámoltak az arra jogosult testületnek a belső kontroll mechanizmusok és a társaságirányítási funkciók működéséről.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1B6D8" w14:textId="77777777" w:rsidR="00BA1305" w:rsidRPr="00BA1305" w:rsidRDefault="00BA130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70,5%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02E99" w14:textId="77777777" w:rsidR="00BA1305" w:rsidRPr="00BA1305" w:rsidRDefault="00BA1305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BA1305">
              <w:rPr>
                <w:rFonts w:eastAsia="Times New Roman"/>
                <w:color w:val="232157"/>
                <w:szCs w:val="20"/>
              </w:rPr>
              <w:t>-4,0%</w:t>
            </w:r>
          </w:p>
        </w:tc>
      </w:tr>
    </w:tbl>
    <w:p w14:paraId="546D95BE" w14:textId="77777777" w:rsidR="00BA1305" w:rsidRDefault="00BA1305" w:rsidP="00DF3BB4">
      <w:pPr>
        <w:spacing w:before="240" w:after="120" w:line="240" w:lineRule="auto"/>
        <w:jc w:val="center"/>
        <w:rPr>
          <w:b/>
          <w:bCs/>
          <w:color w:val="232157"/>
          <w:sz w:val="18"/>
          <w:szCs w:val="18"/>
        </w:rPr>
      </w:pPr>
    </w:p>
    <w:p w14:paraId="1128A782" w14:textId="45471E98" w:rsidR="00FC4267" w:rsidRPr="00FB32FA" w:rsidRDefault="00FC4267" w:rsidP="00FC4267">
      <w:pPr>
        <w:spacing w:before="240" w:after="120" w:line="240" w:lineRule="auto"/>
        <w:jc w:val="both"/>
        <w:rPr>
          <w:b/>
          <w:bCs/>
          <w:color w:val="232157"/>
          <w:sz w:val="18"/>
          <w:szCs w:val="18"/>
        </w:rPr>
      </w:pPr>
      <w:r w:rsidRPr="00FB32FA">
        <w:rPr>
          <w:b/>
          <w:bCs/>
          <w:color w:val="232157"/>
          <w:sz w:val="18"/>
          <w:szCs w:val="18"/>
        </w:rPr>
        <w:t>Megjegyzés a táblázathoz:</w:t>
      </w:r>
    </w:p>
    <w:p w14:paraId="5FAEE3E4" w14:textId="1FD611C6" w:rsidR="00FC4267" w:rsidRDefault="00FC4267" w:rsidP="00FC4267">
      <w:pPr>
        <w:tabs>
          <w:tab w:val="left" w:pos="851"/>
        </w:tabs>
        <w:spacing w:after="120" w:line="240" w:lineRule="auto"/>
        <w:ind w:left="851" w:hanging="851"/>
        <w:jc w:val="both"/>
        <w:rPr>
          <w:rFonts w:eastAsia="Times New Roman"/>
          <w:color w:val="232157"/>
          <w:sz w:val="18"/>
          <w:szCs w:val="18"/>
        </w:rPr>
      </w:pPr>
      <w:r>
        <w:rPr>
          <w:rFonts w:eastAsia="Times New Roman"/>
          <w:color w:val="232157"/>
          <w:sz w:val="18"/>
          <w:szCs w:val="18"/>
        </w:rPr>
        <w:t>2.8.3</w:t>
      </w:r>
      <w:r>
        <w:rPr>
          <w:rFonts w:eastAsia="Times New Roman"/>
          <w:color w:val="232157"/>
          <w:sz w:val="18"/>
          <w:szCs w:val="18"/>
        </w:rPr>
        <w:tab/>
      </w:r>
      <w:r w:rsidRPr="005D48F5">
        <w:rPr>
          <w:rFonts w:eastAsia="Times New Roman"/>
          <w:color w:val="232157"/>
          <w:sz w:val="18"/>
          <w:szCs w:val="18"/>
        </w:rPr>
        <w:t>A kibocsátók többségénél készült jelentés (ami jelentős növekedés az előző évhez képest) a részvényesek számára a belső kontrollok rendszerének működéséről, valamint kidolgozásra kerültek a belső kontrollok működéséről készített jelentések fogadásával, feldolgozásával, és saját jelentésének elkészítésével kapcsolatos eljárásaik.</w:t>
      </w:r>
      <w:r>
        <w:rPr>
          <w:rFonts w:eastAsia="Times New Roman"/>
          <w:color w:val="232157"/>
          <w:sz w:val="18"/>
          <w:szCs w:val="18"/>
        </w:rPr>
        <w:t xml:space="preserve"> </w:t>
      </w:r>
    </w:p>
    <w:p w14:paraId="4362374F" w14:textId="29F0BAC0" w:rsidR="001A2C12" w:rsidRDefault="001A2C12" w:rsidP="004C7875">
      <w:pPr>
        <w:jc w:val="center"/>
      </w:pPr>
    </w:p>
    <w:p w14:paraId="1339248E" w14:textId="51A9662C" w:rsidR="001A2C12" w:rsidRDefault="001A2C12" w:rsidP="004C7875">
      <w:pPr>
        <w:jc w:val="center"/>
      </w:pPr>
    </w:p>
    <w:p w14:paraId="43A713F0" w14:textId="719E9168" w:rsidR="0042128D" w:rsidRDefault="0042128D" w:rsidP="004C7875">
      <w:pPr>
        <w:jc w:val="center"/>
      </w:pPr>
      <w:r>
        <w:rPr>
          <w:noProof/>
        </w:rPr>
        <w:drawing>
          <wp:inline distT="0" distB="0" distL="0" distR="0" wp14:anchorId="6B3D43CE" wp14:editId="293DC148">
            <wp:extent cx="5388610" cy="3437255"/>
            <wp:effectExtent l="0" t="0" r="2540" b="10795"/>
            <wp:docPr id="71" name="Diagram 71">
              <a:extLst xmlns:a="http://schemas.openxmlformats.org/drawingml/2006/main">
                <a:ext uri="{FF2B5EF4-FFF2-40B4-BE49-F238E27FC236}">
                  <a16:creationId xmlns:a16="http://schemas.microsoft.com/office/drawing/2014/main" id="{008F4AFB-D963-4B26-AC97-F9C9D6E808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057BEE13" w14:textId="0BF0DE69" w:rsidR="001A2C12" w:rsidRDefault="001A2C12" w:rsidP="004C7875">
      <w:pPr>
        <w:jc w:val="center"/>
      </w:pPr>
    </w:p>
    <w:p w14:paraId="329124E8" w14:textId="0541AC0E" w:rsidR="00F666E1" w:rsidRDefault="00F666E1" w:rsidP="004C7875">
      <w:pPr>
        <w:jc w:val="center"/>
      </w:pPr>
    </w:p>
    <w:p w14:paraId="43724B69" w14:textId="77777777" w:rsidR="00F666E1" w:rsidRDefault="00F666E1" w:rsidP="004C7875">
      <w:pPr>
        <w:jc w:val="center"/>
      </w:pPr>
    </w:p>
    <w:p w14:paraId="23E45611" w14:textId="39B97410" w:rsidR="009876FC" w:rsidRPr="0089342D" w:rsidRDefault="009876FC" w:rsidP="009876FC">
      <w:pPr>
        <w:jc w:val="both"/>
        <w:rPr>
          <w:b/>
          <w:color w:val="002060"/>
        </w:rPr>
      </w:pPr>
      <w:r w:rsidRPr="0089342D">
        <w:rPr>
          <w:b/>
          <w:color w:val="002060"/>
        </w:rPr>
        <w:lastRenderedPageBreak/>
        <w:t>2</w:t>
      </w:r>
      <w:r>
        <w:rPr>
          <w:b/>
          <w:color w:val="002060"/>
        </w:rPr>
        <w:t>.</w:t>
      </w:r>
      <w:r w:rsidR="001A2C12">
        <w:rPr>
          <w:b/>
          <w:color w:val="002060"/>
        </w:rPr>
        <w:t>9</w:t>
      </w:r>
      <w:r w:rsidRPr="0089342D">
        <w:rPr>
          <w:b/>
          <w:color w:val="002060"/>
        </w:rPr>
        <w:tab/>
      </w:r>
      <w:r w:rsidR="007459D6" w:rsidRPr="007459D6">
        <w:rPr>
          <w:b/>
          <w:color w:val="002060"/>
        </w:rPr>
        <w:t>Külső tanácsadó, könyvvizsgáló</w:t>
      </w:r>
    </w:p>
    <w:p w14:paraId="3A04BF2C" w14:textId="3488CBDE" w:rsidR="00546336" w:rsidRPr="00546336" w:rsidRDefault="00546336" w:rsidP="00546336">
      <w:pPr>
        <w:jc w:val="both"/>
      </w:pPr>
      <w:r w:rsidRPr="00546336">
        <w:t>A</w:t>
      </w:r>
      <w:r w:rsidR="00BD60AA">
        <w:t>z ajánlás kitér a külső tanácsadók, valamint ezek kiszervezett szolgáltatásainak igénybevétele esetén követendő belső eljárások kidolgozására vonatkozó követelményre is. Ezen ajánlás megfelelési aránya még rendkívül alacsony 43,18%, amely arányt a tanácsadó igénybevételének tudatos szabályozásával növelni lehet.</w:t>
      </w:r>
      <w:r w:rsidRPr="00546336">
        <w:t xml:space="preserve"> </w:t>
      </w:r>
    </w:p>
    <w:p w14:paraId="6326CD54" w14:textId="1A3C52AC" w:rsidR="00546336" w:rsidRDefault="00546336" w:rsidP="00546336">
      <w:pPr>
        <w:jc w:val="both"/>
      </w:pPr>
      <w:r w:rsidRPr="0088342C">
        <w:t>A válaszadók 9</w:t>
      </w:r>
      <w:r w:rsidR="00BD60AA" w:rsidRPr="0088342C">
        <w:t>0,9</w:t>
      </w:r>
      <w:r w:rsidRPr="0088342C">
        <w:t>1%-a hívja meg tanácskozási joggal a társaság könyvvizsgálóját az igazgatóság / igazgatótanács által a pénzügyi</w:t>
      </w:r>
      <w:r w:rsidRPr="00546336">
        <w:t xml:space="preserve"> beszámolót megtárgyaló üléseire. </w:t>
      </w:r>
    </w:p>
    <w:p w14:paraId="3A4C633E" w14:textId="77777777" w:rsidR="00546336" w:rsidRPr="00546336" w:rsidRDefault="00546336" w:rsidP="00546336">
      <w:pPr>
        <w:jc w:val="both"/>
      </w:pPr>
    </w:p>
    <w:p w14:paraId="7264E64F" w14:textId="1973369A" w:rsidR="009876FC" w:rsidRDefault="009876FC" w:rsidP="004C7875">
      <w:pPr>
        <w:jc w:val="center"/>
      </w:pPr>
    </w:p>
    <w:p w14:paraId="12960698" w14:textId="13653B82" w:rsidR="00E40C37" w:rsidRDefault="00E40C37" w:rsidP="004C7875">
      <w:pPr>
        <w:jc w:val="center"/>
      </w:pPr>
      <w:r>
        <w:rPr>
          <w:noProof/>
        </w:rPr>
        <w:drawing>
          <wp:inline distT="0" distB="0" distL="0" distR="0" wp14:anchorId="2DA89B4F" wp14:editId="24B3706B">
            <wp:extent cx="3571875" cy="2686050"/>
            <wp:effectExtent l="19050" t="19050" r="9525" b="19050"/>
            <wp:docPr id="73" name="Diagram 73">
              <a:extLst xmlns:a="http://schemas.openxmlformats.org/drawingml/2006/main">
                <a:ext uri="{FF2B5EF4-FFF2-40B4-BE49-F238E27FC236}">
                  <a16:creationId xmlns:a16="http://schemas.microsoft.com/office/drawing/2014/main" id="{C1A94299-74FD-4E7F-A4AA-28FFAE53A6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079B5E25" w14:textId="2B6B329D" w:rsidR="009876FC" w:rsidRDefault="009876FC" w:rsidP="004C7875">
      <w:pPr>
        <w:jc w:val="center"/>
      </w:pPr>
    </w:p>
    <w:p w14:paraId="4A81796A" w14:textId="19B86686" w:rsidR="007459D6" w:rsidRDefault="007459D6" w:rsidP="004C7875">
      <w:pPr>
        <w:jc w:val="center"/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0"/>
        <w:gridCol w:w="898"/>
        <w:gridCol w:w="4973"/>
        <w:gridCol w:w="1219"/>
        <w:gridCol w:w="1191"/>
      </w:tblGrid>
      <w:tr w:rsidR="002E5802" w:rsidRPr="002E5802" w14:paraId="170F2F53" w14:textId="77777777" w:rsidTr="002E5802">
        <w:trPr>
          <w:trHeight w:val="795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13D77161" w14:textId="77777777" w:rsidR="002E5802" w:rsidRPr="002E5802" w:rsidRDefault="002E5802" w:rsidP="002E58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2E5802">
              <w:rPr>
                <w:rFonts w:eastAsia="Times New Roman"/>
                <w:b/>
                <w:bCs/>
                <w:color w:val="FFFFFF"/>
                <w:szCs w:val="20"/>
              </w:rPr>
              <w:t>Ajánlás / Javaslat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4B2554F4" w14:textId="77777777" w:rsidR="002E5802" w:rsidRPr="002E5802" w:rsidRDefault="002E5802" w:rsidP="002E58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2E5802">
              <w:rPr>
                <w:rFonts w:eastAsia="Times New Roman"/>
                <w:b/>
                <w:bCs/>
                <w:color w:val="FFFFFF"/>
                <w:szCs w:val="20"/>
              </w:rPr>
              <w:t>Ajánlás száma</w:t>
            </w:r>
          </w:p>
        </w:tc>
        <w:tc>
          <w:tcPr>
            <w:tcW w:w="4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noWrap/>
            <w:vAlign w:val="center"/>
            <w:hideMark/>
          </w:tcPr>
          <w:p w14:paraId="7238EFC0" w14:textId="77777777" w:rsidR="002E5802" w:rsidRPr="002E5802" w:rsidRDefault="002E5802" w:rsidP="002E58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2E5802">
              <w:rPr>
                <w:rFonts w:eastAsia="Times New Roman"/>
                <w:b/>
                <w:bCs/>
                <w:color w:val="FFFFFF"/>
                <w:szCs w:val="20"/>
              </w:rPr>
              <w:t>Ajánlás szövege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0D529429" w14:textId="77777777" w:rsidR="002E5802" w:rsidRPr="002E5802" w:rsidRDefault="002E5802" w:rsidP="002E58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2E5802">
              <w:rPr>
                <w:rFonts w:eastAsia="Times New Roman"/>
                <w:b/>
                <w:bCs/>
                <w:color w:val="FFFFFF"/>
                <w:szCs w:val="20"/>
              </w:rPr>
              <w:t>Megfelelési arány (%)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2157"/>
            <w:vAlign w:val="center"/>
            <w:hideMark/>
          </w:tcPr>
          <w:p w14:paraId="340AA2AA" w14:textId="77777777" w:rsidR="002E5802" w:rsidRPr="002E5802" w:rsidRDefault="002E5802" w:rsidP="002E58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Cs w:val="20"/>
              </w:rPr>
            </w:pPr>
            <w:r w:rsidRPr="002E5802">
              <w:rPr>
                <w:rFonts w:eastAsia="Times New Roman"/>
                <w:b/>
                <w:bCs/>
                <w:color w:val="FFFFFF"/>
                <w:szCs w:val="20"/>
              </w:rPr>
              <w:t>Változás (%pont)</w:t>
            </w:r>
          </w:p>
        </w:tc>
      </w:tr>
      <w:tr w:rsidR="002E5802" w:rsidRPr="002E5802" w14:paraId="6CB50FD0" w14:textId="77777777" w:rsidTr="00DF3BB4">
        <w:trPr>
          <w:trHeight w:val="1020"/>
        </w:trPr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73548" w14:textId="77777777" w:rsidR="002E5802" w:rsidRPr="002E5802" w:rsidRDefault="002E5802" w:rsidP="002E5802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2E5802">
              <w:rPr>
                <w:rFonts w:eastAsia="Times New Roman"/>
                <w:color w:val="232157"/>
                <w:szCs w:val="20"/>
              </w:rPr>
              <w:t>Javaslat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3D27E" w14:textId="77777777" w:rsidR="002E5802" w:rsidRPr="002E5802" w:rsidRDefault="002E5802" w:rsidP="002E5802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2E5802">
              <w:rPr>
                <w:rFonts w:eastAsia="Times New Roman"/>
                <w:color w:val="232157"/>
                <w:szCs w:val="20"/>
              </w:rPr>
              <w:t>2.9.1</w:t>
            </w:r>
          </w:p>
        </w:tc>
        <w:tc>
          <w:tcPr>
            <w:tcW w:w="4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EDC41" w14:textId="77777777" w:rsidR="002E5802" w:rsidRPr="002E5802" w:rsidRDefault="002E5802" w:rsidP="002E5802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2E5802">
              <w:rPr>
                <w:rFonts w:eastAsia="Times New Roman"/>
                <w:color w:val="232157"/>
                <w:szCs w:val="20"/>
              </w:rPr>
              <w:t>A társaság rendelkezik a külső tanácsadó(k), valamint ezek kiszervezett szolgáltatásainak az igénybevétele esetén követendő belső eljárásokról.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47117" w14:textId="77777777" w:rsidR="002E5802" w:rsidRPr="002E5802" w:rsidRDefault="002E5802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2E5802">
              <w:rPr>
                <w:rFonts w:eastAsia="Times New Roman"/>
                <w:color w:val="232157"/>
                <w:szCs w:val="20"/>
              </w:rPr>
              <w:t>43,2%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38A80" w14:textId="77777777" w:rsidR="002E5802" w:rsidRPr="002E5802" w:rsidRDefault="002E5802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2E5802">
              <w:rPr>
                <w:rFonts w:eastAsia="Times New Roman"/>
                <w:color w:val="232157"/>
                <w:szCs w:val="20"/>
              </w:rPr>
              <w:t>1,3%</w:t>
            </w:r>
          </w:p>
        </w:tc>
      </w:tr>
      <w:tr w:rsidR="002E5802" w:rsidRPr="002E5802" w14:paraId="1FB87445" w14:textId="77777777" w:rsidTr="00DF3BB4">
        <w:trPr>
          <w:trHeight w:val="855"/>
        </w:trPr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C8B0E" w14:textId="77777777" w:rsidR="002E5802" w:rsidRPr="002E5802" w:rsidRDefault="002E5802" w:rsidP="002E5802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2E5802">
              <w:rPr>
                <w:rFonts w:eastAsia="Times New Roman"/>
                <w:color w:val="232157"/>
                <w:szCs w:val="20"/>
              </w:rPr>
              <w:t>Ajánlás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F98E3" w14:textId="77777777" w:rsidR="002E5802" w:rsidRPr="002E5802" w:rsidRDefault="002E5802" w:rsidP="002E5802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2E5802">
              <w:rPr>
                <w:rFonts w:eastAsia="Times New Roman"/>
                <w:color w:val="232157"/>
                <w:szCs w:val="20"/>
              </w:rPr>
              <w:t>2.9.2</w:t>
            </w:r>
          </w:p>
        </w:tc>
        <w:tc>
          <w:tcPr>
            <w:tcW w:w="4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91F98" w14:textId="77777777" w:rsidR="002E5802" w:rsidRPr="002E5802" w:rsidRDefault="002E5802" w:rsidP="002E5802">
            <w:pPr>
              <w:spacing w:after="0" w:line="240" w:lineRule="auto"/>
              <w:rPr>
                <w:rFonts w:eastAsia="Times New Roman"/>
                <w:color w:val="232157"/>
                <w:szCs w:val="20"/>
              </w:rPr>
            </w:pPr>
            <w:r w:rsidRPr="002E5802">
              <w:rPr>
                <w:rFonts w:eastAsia="Times New Roman"/>
                <w:color w:val="232157"/>
                <w:szCs w:val="20"/>
              </w:rPr>
              <w:t>Az igazgatóság / igazgatótanács a pénzügyi beszámolót megtárgyaló üléseire tanácskozási joggal meghívta a társaság könyvvizsgálóját.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DEFF9" w14:textId="77777777" w:rsidR="002E5802" w:rsidRPr="002E5802" w:rsidRDefault="002E5802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2E5802">
              <w:rPr>
                <w:rFonts w:eastAsia="Times New Roman"/>
                <w:color w:val="232157"/>
                <w:szCs w:val="20"/>
              </w:rPr>
              <w:t>90,9%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BF08F" w14:textId="77777777" w:rsidR="002E5802" w:rsidRPr="002E5802" w:rsidRDefault="002E5802" w:rsidP="00DF3BB4">
            <w:pPr>
              <w:spacing w:after="0" w:line="240" w:lineRule="auto"/>
              <w:jc w:val="center"/>
              <w:rPr>
                <w:rFonts w:eastAsia="Times New Roman"/>
                <w:color w:val="232157"/>
                <w:szCs w:val="20"/>
              </w:rPr>
            </w:pPr>
            <w:r w:rsidRPr="002E5802">
              <w:rPr>
                <w:rFonts w:eastAsia="Times New Roman"/>
                <w:color w:val="232157"/>
                <w:szCs w:val="20"/>
              </w:rPr>
              <w:t>0,2%</w:t>
            </w:r>
          </w:p>
        </w:tc>
      </w:tr>
    </w:tbl>
    <w:p w14:paraId="5241D482" w14:textId="77777777" w:rsidR="002E5802" w:rsidRDefault="002E5802" w:rsidP="004C7875">
      <w:pPr>
        <w:jc w:val="center"/>
      </w:pPr>
    </w:p>
    <w:p w14:paraId="3F3C7DDE" w14:textId="777CDCEE" w:rsidR="002A3BF9" w:rsidRDefault="002A3BF9" w:rsidP="004C7875">
      <w:pPr>
        <w:jc w:val="center"/>
      </w:pPr>
    </w:p>
    <w:p w14:paraId="64DE0899" w14:textId="09C0B627" w:rsidR="00494D0C" w:rsidRDefault="00494D0C" w:rsidP="004C7875">
      <w:pPr>
        <w:jc w:val="center"/>
      </w:pPr>
      <w:r>
        <w:rPr>
          <w:noProof/>
        </w:rPr>
        <w:drawing>
          <wp:inline distT="0" distB="0" distL="0" distR="0" wp14:anchorId="4118AA18" wp14:editId="5149A49C">
            <wp:extent cx="4429125" cy="2947670"/>
            <wp:effectExtent l="0" t="0" r="9525" b="5080"/>
            <wp:docPr id="74" name="Diagram 74">
              <a:extLst xmlns:a="http://schemas.openxmlformats.org/drawingml/2006/main">
                <a:ext uri="{FF2B5EF4-FFF2-40B4-BE49-F238E27FC236}">
                  <a16:creationId xmlns:a16="http://schemas.microsoft.com/office/drawing/2014/main" id="{074A1A1A-F3EE-42B5-91EA-A354C9ECA5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7498665A" w14:textId="675F2A21" w:rsidR="009876FC" w:rsidRPr="003836B5" w:rsidRDefault="009876FC" w:rsidP="004C7875">
      <w:pPr>
        <w:jc w:val="center"/>
      </w:pPr>
    </w:p>
    <w:sectPr w:rsidR="009876FC" w:rsidRPr="003836B5" w:rsidSect="00455FA5">
      <w:headerReference w:type="default" r:id="rId42"/>
      <w:footerReference w:type="default" r:id="rId43"/>
      <w:footerReference w:type="first" r:id="rId44"/>
      <w:pgSz w:w="11906" w:h="16838"/>
      <w:pgMar w:top="2091" w:right="1134" w:bottom="1701" w:left="1134" w:header="567" w:footer="227" w:gutter="56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9059B3" w14:textId="77777777" w:rsidR="008D2A4F" w:rsidRDefault="008D2A4F" w:rsidP="003836B5">
      <w:r>
        <w:separator/>
      </w:r>
    </w:p>
  </w:endnote>
  <w:endnote w:type="continuationSeparator" w:id="0">
    <w:p w14:paraId="1BC6035C" w14:textId="77777777" w:rsidR="008D2A4F" w:rsidRDefault="008D2A4F" w:rsidP="00383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ind Regular">
    <w:altName w:val="Calibri"/>
    <w:charset w:val="EE"/>
    <w:family w:val="auto"/>
    <w:pitch w:val="variable"/>
    <w:sig w:usb0="00008007" w:usb1="00000000" w:usb2="00000000" w:usb3="00000000" w:csb0="00000093" w:csb1="00000000"/>
  </w:font>
  <w:font w:name="Hind Semibold">
    <w:altName w:val="Times New Roman"/>
    <w:charset w:val="EE"/>
    <w:family w:val="auto"/>
    <w:pitch w:val="variable"/>
    <w:sig w:usb0="00000001" w:usb1="00000000" w:usb2="00000000" w:usb3="00000000" w:csb0="00000093" w:csb1="00000000"/>
  </w:font>
  <w:font w:name="Hind Medium">
    <w:charset w:val="EE"/>
    <w:family w:val="auto"/>
    <w:pitch w:val="variable"/>
    <w:sig w:usb0="00008007" w:usb1="00000000" w:usb2="00000000" w:usb3="00000000" w:csb0="00000093" w:csb1="00000000"/>
  </w:font>
  <w:font w:name="MyriadPro-Regular">
    <w:altName w:val="Times New Roman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4895547"/>
      <w:docPartObj>
        <w:docPartGallery w:val="Page Numbers (Bottom of Page)"/>
        <w:docPartUnique/>
      </w:docPartObj>
    </w:sdtPr>
    <w:sdtEndPr>
      <w:rPr>
        <w:color w:val="232157"/>
        <w:sz w:val="16"/>
        <w:szCs w:val="16"/>
      </w:rPr>
    </w:sdtEndPr>
    <w:sdtContent>
      <w:p w14:paraId="20543C6C" w14:textId="236380B2" w:rsidR="0059348D" w:rsidRPr="00557C64" w:rsidRDefault="0059348D" w:rsidP="002D58FE">
        <w:pPr>
          <w:pStyle w:val="llb"/>
          <w:tabs>
            <w:tab w:val="clear" w:pos="4536"/>
            <w:tab w:val="clear" w:pos="9072"/>
            <w:tab w:val="right" w:pos="9639"/>
          </w:tabs>
          <w:jc w:val="right"/>
          <w:rPr>
            <w:color w:val="232157"/>
            <w:sz w:val="16"/>
            <w:szCs w:val="16"/>
          </w:rPr>
        </w:pPr>
        <w:r w:rsidRPr="00557C64">
          <w:rPr>
            <w:noProof/>
            <w:color w:val="232157"/>
            <w:sz w:val="16"/>
            <w:szCs w:val="16"/>
          </w:rPr>
          <w:drawing>
            <wp:anchor distT="0" distB="0" distL="114300" distR="114300" simplePos="0" relativeHeight="251663360" behindDoc="1" locked="0" layoutInCell="1" allowOverlap="1" wp14:anchorId="322E70AB" wp14:editId="3AA52398">
              <wp:simplePos x="0" y="0"/>
              <wp:positionH relativeFrom="page">
                <wp:align>center</wp:align>
              </wp:positionH>
              <wp:positionV relativeFrom="paragraph">
                <wp:posOffset>15240</wp:posOffset>
              </wp:positionV>
              <wp:extent cx="3466800" cy="115200"/>
              <wp:effectExtent l="0" t="0" r="635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oot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66800" cy="115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tab/>
        </w:r>
        <w:r w:rsidRPr="00557C64">
          <w:rPr>
            <w:color w:val="232157"/>
            <w:sz w:val="16"/>
            <w:szCs w:val="16"/>
          </w:rPr>
          <w:fldChar w:fldCharType="begin"/>
        </w:r>
        <w:r w:rsidRPr="00557C64">
          <w:rPr>
            <w:color w:val="232157"/>
            <w:sz w:val="16"/>
            <w:szCs w:val="16"/>
          </w:rPr>
          <w:instrText>PAGE   \* MERGEFORMAT</w:instrText>
        </w:r>
        <w:r w:rsidRPr="00557C64">
          <w:rPr>
            <w:color w:val="232157"/>
            <w:sz w:val="16"/>
            <w:szCs w:val="16"/>
          </w:rPr>
          <w:fldChar w:fldCharType="separate"/>
        </w:r>
        <w:r>
          <w:rPr>
            <w:noProof/>
            <w:color w:val="232157"/>
            <w:sz w:val="16"/>
            <w:szCs w:val="16"/>
          </w:rPr>
          <w:t>41</w:t>
        </w:r>
        <w:r w:rsidRPr="00557C64">
          <w:rPr>
            <w:color w:val="232157"/>
            <w:sz w:val="16"/>
            <w:szCs w:val="16"/>
          </w:rPr>
          <w:fldChar w:fldCharType="end"/>
        </w:r>
      </w:p>
    </w:sdtContent>
  </w:sdt>
  <w:p w14:paraId="5A9EC9FC" w14:textId="77777777" w:rsidR="0059348D" w:rsidRDefault="0059348D" w:rsidP="003836B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0A7F9" w14:textId="3B320FDC" w:rsidR="0059348D" w:rsidRPr="00AD6119" w:rsidRDefault="0059348D" w:rsidP="00192CAF">
    <w:pPr>
      <w:jc w:val="center"/>
      <w:rPr>
        <w:b/>
        <w:color w:val="002060"/>
      </w:rPr>
    </w:pPr>
    <w:r>
      <w:rPr>
        <w:b/>
        <w:color w:val="002060"/>
      </w:rPr>
      <w:t xml:space="preserve">2020. </w:t>
    </w:r>
    <w:r w:rsidR="009C3396">
      <w:rPr>
        <w:b/>
        <w:color w:val="002060"/>
      </w:rPr>
      <w:t>11.30.</w:t>
    </w:r>
  </w:p>
  <w:p w14:paraId="4C48DEF6" w14:textId="77777777" w:rsidR="0059348D" w:rsidRDefault="0059348D">
    <w:pPr>
      <w:pStyle w:val="llb"/>
    </w:pPr>
  </w:p>
  <w:p w14:paraId="229E659A" w14:textId="77777777" w:rsidR="0059348D" w:rsidRDefault="0059348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98002C" w14:textId="77777777" w:rsidR="008D2A4F" w:rsidRDefault="008D2A4F" w:rsidP="003836B5">
      <w:r>
        <w:separator/>
      </w:r>
    </w:p>
  </w:footnote>
  <w:footnote w:type="continuationSeparator" w:id="0">
    <w:p w14:paraId="4112750C" w14:textId="77777777" w:rsidR="008D2A4F" w:rsidRDefault="008D2A4F" w:rsidP="00383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1FE768" w14:textId="77777777" w:rsidR="0059348D" w:rsidRDefault="0059348D" w:rsidP="003836B5">
    <w:pPr>
      <w:pStyle w:val="lfej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C288C57" wp14:editId="3A9CF34C">
          <wp:simplePos x="0" y="0"/>
          <wp:positionH relativeFrom="column">
            <wp:posOffset>2596515</wp:posOffset>
          </wp:positionH>
          <wp:positionV relativeFrom="paragraph">
            <wp:posOffset>68580</wp:posOffset>
          </wp:positionV>
          <wp:extent cx="533400" cy="42672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ÉT-egyszerűsítettlogó-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426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1" type="#_x0000_t75" style="width:62.2pt;height:107.15pt" o:bullet="t">
        <v:imagedata r:id="rId1" o:title="BISZ-arrow-right-50p"/>
      </v:shape>
    </w:pict>
  </w:numPicBullet>
  <w:numPicBullet w:numPicBulletId="1">
    <w:pict>
      <v:shape id="_x0000_i1252" type="#_x0000_t75" style="width:62.2pt;height:107.15pt" o:bullet="t">
        <v:imagedata r:id="rId2" o:title="BISZ-arrow-left-50p"/>
      </v:shape>
    </w:pict>
  </w:numPicBullet>
  <w:numPicBullet w:numPicBulletId="2">
    <w:pict>
      <v:shape id="_x0000_i1253" type="#_x0000_t75" style="width:83.5pt;height:142.85pt" o:bullet="t">
        <v:imagedata r:id="rId3" o:title="BISZ-arrow-right-gray"/>
      </v:shape>
    </w:pict>
  </w:numPicBullet>
  <w:numPicBullet w:numPicBulletId="3">
    <w:pict>
      <v:shape id="_x0000_i1254" type="#_x0000_t75" style="width:83.5pt;height:142.85pt" o:bullet="t">
        <v:imagedata r:id="rId4" o:title="BISZ-arrow-left-gray"/>
      </v:shape>
    </w:pict>
  </w:numPicBullet>
  <w:abstractNum w:abstractNumId="0" w15:restartNumberingAfterBreak="0">
    <w:nsid w:val="086C40FE"/>
    <w:multiLevelType w:val="hybridMultilevel"/>
    <w:tmpl w:val="1A8A835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342FCE"/>
    <w:multiLevelType w:val="hybridMultilevel"/>
    <w:tmpl w:val="63D6A3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F0E95"/>
    <w:multiLevelType w:val="hybridMultilevel"/>
    <w:tmpl w:val="57B89DB2"/>
    <w:lvl w:ilvl="0" w:tplc="26923086">
      <w:start w:val="1"/>
      <w:numFmt w:val="bullet"/>
      <w:pStyle w:val="Listaszerbekezds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CB4B8E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17C63"/>
    <w:multiLevelType w:val="multilevel"/>
    <w:tmpl w:val="0A1AF1A4"/>
    <w:lvl w:ilvl="0">
      <w:start w:val="1"/>
      <w:numFmt w:val="decimal"/>
      <w:lvlText w:val="%1."/>
      <w:lvlJc w:val="left"/>
      <w:pPr>
        <w:ind w:left="1068" w:hanging="708"/>
      </w:pPr>
      <w:rPr>
        <w:b/>
        <w:color w:val="002060"/>
      </w:rPr>
    </w:lvl>
    <w:lvl w:ilvl="1">
      <w:start w:val="4"/>
      <w:numFmt w:val="decimal"/>
      <w:isLgl/>
      <w:lvlText w:val="%1.%2."/>
      <w:lvlJc w:val="left"/>
      <w:pPr>
        <w:ind w:left="864" w:hanging="504"/>
      </w:pPr>
    </w:lvl>
    <w:lvl w:ilvl="2">
      <w:start w:val="4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" w15:restartNumberingAfterBreak="0">
    <w:nsid w:val="30DF0BB2"/>
    <w:multiLevelType w:val="hybridMultilevel"/>
    <w:tmpl w:val="DA546E26"/>
    <w:lvl w:ilvl="0" w:tplc="3C9489F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D906708A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C528522">
      <w:start w:val="1"/>
      <w:numFmt w:val="bullet"/>
      <w:lvlText w:val=""/>
      <w:lvlPicBulletId w:val="2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647834"/>
    <w:multiLevelType w:val="hybridMultilevel"/>
    <w:tmpl w:val="6038DD58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E0853A6"/>
    <w:multiLevelType w:val="hybridMultilevel"/>
    <w:tmpl w:val="A77E0CD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4354AA4"/>
    <w:multiLevelType w:val="hybridMultilevel"/>
    <w:tmpl w:val="89D672FC"/>
    <w:lvl w:ilvl="0" w:tplc="C318268C">
      <w:start w:val="1"/>
      <w:numFmt w:val="decimal"/>
      <w:pStyle w:val="TRC-SzmozottLista"/>
      <w:lvlText w:val="%1)"/>
      <w:lvlJc w:val="left"/>
      <w:pPr>
        <w:ind w:left="6" w:hanging="360"/>
      </w:pPr>
    </w:lvl>
    <w:lvl w:ilvl="1" w:tplc="040E0019">
      <w:start w:val="1"/>
      <w:numFmt w:val="lowerLetter"/>
      <w:lvlText w:val="%2."/>
      <w:lvlJc w:val="left"/>
      <w:pPr>
        <w:ind w:left="726" w:hanging="360"/>
      </w:pPr>
    </w:lvl>
    <w:lvl w:ilvl="2" w:tplc="040E001B">
      <w:start w:val="1"/>
      <w:numFmt w:val="lowerRoman"/>
      <w:lvlText w:val="%3."/>
      <w:lvlJc w:val="right"/>
      <w:pPr>
        <w:ind w:left="1446" w:hanging="180"/>
      </w:pPr>
    </w:lvl>
    <w:lvl w:ilvl="3" w:tplc="040E000F">
      <w:start w:val="1"/>
      <w:numFmt w:val="decimal"/>
      <w:lvlText w:val="%4."/>
      <w:lvlJc w:val="left"/>
      <w:pPr>
        <w:ind w:left="2166" w:hanging="360"/>
      </w:pPr>
    </w:lvl>
    <w:lvl w:ilvl="4" w:tplc="040E0019">
      <w:start w:val="1"/>
      <w:numFmt w:val="lowerLetter"/>
      <w:lvlText w:val="%5."/>
      <w:lvlJc w:val="left"/>
      <w:pPr>
        <w:ind w:left="2886" w:hanging="360"/>
      </w:pPr>
    </w:lvl>
    <w:lvl w:ilvl="5" w:tplc="040E001B">
      <w:start w:val="1"/>
      <w:numFmt w:val="lowerRoman"/>
      <w:lvlText w:val="%6."/>
      <w:lvlJc w:val="right"/>
      <w:pPr>
        <w:ind w:left="3606" w:hanging="180"/>
      </w:pPr>
    </w:lvl>
    <w:lvl w:ilvl="6" w:tplc="040E000F">
      <w:start w:val="1"/>
      <w:numFmt w:val="decimal"/>
      <w:lvlText w:val="%7."/>
      <w:lvlJc w:val="left"/>
      <w:pPr>
        <w:ind w:left="4326" w:hanging="360"/>
      </w:pPr>
    </w:lvl>
    <w:lvl w:ilvl="7" w:tplc="040E0019">
      <w:start w:val="1"/>
      <w:numFmt w:val="lowerLetter"/>
      <w:lvlText w:val="%8."/>
      <w:lvlJc w:val="left"/>
      <w:pPr>
        <w:ind w:left="5046" w:hanging="360"/>
      </w:pPr>
    </w:lvl>
    <w:lvl w:ilvl="8" w:tplc="040E001B">
      <w:start w:val="1"/>
      <w:numFmt w:val="lowerRoman"/>
      <w:lvlText w:val="%9."/>
      <w:lvlJc w:val="right"/>
      <w:pPr>
        <w:ind w:left="5766" w:hanging="180"/>
      </w:pPr>
    </w:lvl>
  </w:abstractNum>
  <w:abstractNum w:abstractNumId="8" w15:restartNumberingAfterBreak="0">
    <w:nsid w:val="545161A2"/>
    <w:multiLevelType w:val="hybridMultilevel"/>
    <w:tmpl w:val="8A3464A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2F7C72"/>
    <w:multiLevelType w:val="hybridMultilevel"/>
    <w:tmpl w:val="E44AA4F8"/>
    <w:lvl w:ilvl="0" w:tplc="667C13E0">
      <w:start w:val="2019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0056AF"/>
    <w:multiLevelType w:val="multilevel"/>
    <w:tmpl w:val="0A1AF1A4"/>
    <w:lvl w:ilvl="0">
      <w:start w:val="1"/>
      <w:numFmt w:val="decimal"/>
      <w:lvlText w:val="%1."/>
      <w:lvlJc w:val="left"/>
      <w:pPr>
        <w:ind w:left="1068" w:hanging="708"/>
      </w:pPr>
      <w:rPr>
        <w:rFonts w:hint="default"/>
        <w:b/>
        <w:color w:val="002060"/>
      </w:rPr>
    </w:lvl>
    <w:lvl w:ilvl="1">
      <w:start w:val="4"/>
      <w:numFmt w:val="decimal"/>
      <w:isLgl/>
      <w:lvlText w:val="%1.%2."/>
      <w:lvlJc w:val="left"/>
      <w:pPr>
        <w:ind w:left="864" w:hanging="504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0CB151A"/>
    <w:multiLevelType w:val="multilevel"/>
    <w:tmpl w:val="1F94FA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201F44"/>
    <w:multiLevelType w:val="hybridMultilevel"/>
    <w:tmpl w:val="27401500"/>
    <w:lvl w:ilvl="0" w:tplc="075CC8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D046EEF"/>
    <w:multiLevelType w:val="hybridMultilevel"/>
    <w:tmpl w:val="2312E4C0"/>
    <w:lvl w:ilvl="0" w:tplc="040E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F061225"/>
    <w:multiLevelType w:val="hybridMultilevel"/>
    <w:tmpl w:val="AB289A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A426FD"/>
    <w:multiLevelType w:val="hybridMultilevel"/>
    <w:tmpl w:val="850C8158"/>
    <w:lvl w:ilvl="0" w:tplc="B3125EB6">
      <w:start w:val="1"/>
      <w:numFmt w:val="bullet"/>
      <w:pStyle w:val="TRC-PontozottList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7"/>
  </w:num>
  <w:num w:numId="7">
    <w:abstractNumId w:val="6"/>
  </w:num>
  <w:num w:numId="8">
    <w:abstractNumId w:val="5"/>
  </w:num>
  <w:num w:numId="9">
    <w:abstractNumId w:val="14"/>
  </w:num>
  <w:num w:numId="10">
    <w:abstractNumId w:val="1"/>
  </w:num>
  <w:num w:numId="11">
    <w:abstractNumId w:val="0"/>
  </w:num>
  <w:num w:numId="12">
    <w:abstractNumId w:val="13"/>
  </w:num>
  <w:num w:numId="13">
    <w:abstractNumId w:val="4"/>
  </w:num>
  <w:num w:numId="14">
    <w:abstractNumId w:val="12"/>
  </w:num>
  <w:num w:numId="15">
    <w:abstractNumId w:val="11"/>
  </w:num>
  <w:num w:numId="16">
    <w:abstractNumId w:val="4"/>
    <w:lvlOverride w:ilvl="0">
      <w:startOverride w:val="1"/>
    </w:lvlOverride>
  </w:num>
  <w:num w:numId="17">
    <w:abstractNumId w:val="4"/>
  </w:num>
  <w:num w:numId="18">
    <w:abstractNumId w:val="2"/>
  </w:num>
  <w:num w:numId="19">
    <w:abstractNumId w:val="8"/>
  </w:num>
  <w:num w:numId="20">
    <w:abstractNumId w:val="10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9"/>
  </w:num>
  <w:num w:numId="26">
    <w:abstractNumId w:val="2"/>
  </w:num>
  <w:num w:numId="27">
    <w:abstractNumId w:val="3"/>
    <w:lvlOverride w:ilvl="0">
      <w:startOverride w:val="1"/>
    </w:lvlOverride>
    <w:lvlOverride w:ilvl="1">
      <w:startOverride w:val="4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5FD"/>
    <w:rsid w:val="00001283"/>
    <w:rsid w:val="000047C6"/>
    <w:rsid w:val="00005D9E"/>
    <w:rsid w:val="00006026"/>
    <w:rsid w:val="000076C9"/>
    <w:rsid w:val="000177C6"/>
    <w:rsid w:val="00021502"/>
    <w:rsid w:val="00022EEF"/>
    <w:rsid w:val="00022FD7"/>
    <w:rsid w:val="0002652D"/>
    <w:rsid w:val="00031E62"/>
    <w:rsid w:val="00040297"/>
    <w:rsid w:val="00043EFD"/>
    <w:rsid w:val="000448B8"/>
    <w:rsid w:val="00045C73"/>
    <w:rsid w:val="000534AE"/>
    <w:rsid w:val="0005370D"/>
    <w:rsid w:val="00053CA7"/>
    <w:rsid w:val="00055282"/>
    <w:rsid w:val="000705B5"/>
    <w:rsid w:val="00070A51"/>
    <w:rsid w:val="000717E1"/>
    <w:rsid w:val="000723B5"/>
    <w:rsid w:val="0007250C"/>
    <w:rsid w:val="00090A5E"/>
    <w:rsid w:val="00090B55"/>
    <w:rsid w:val="000971B7"/>
    <w:rsid w:val="00097816"/>
    <w:rsid w:val="000A59AC"/>
    <w:rsid w:val="000A5C68"/>
    <w:rsid w:val="000A713F"/>
    <w:rsid w:val="000B09C1"/>
    <w:rsid w:val="000C0963"/>
    <w:rsid w:val="000C7A66"/>
    <w:rsid w:val="000D0F38"/>
    <w:rsid w:val="000D1176"/>
    <w:rsid w:val="000D6049"/>
    <w:rsid w:val="000F3F06"/>
    <w:rsid w:val="001044EB"/>
    <w:rsid w:val="00107A2F"/>
    <w:rsid w:val="001146B2"/>
    <w:rsid w:val="00116154"/>
    <w:rsid w:val="00133588"/>
    <w:rsid w:val="00134C70"/>
    <w:rsid w:val="001361FF"/>
    <w:rsid w:val="0014067B"/>
    <w:rsid w:val="00140F4D"/>
    <w:rsid w:val="00155FE4"/>
    <w:rsid w:val="001568B7"/>
    <w:rsid w:val="00156AAE"/>
    <w:rsid w:val="0016022F"/>
    <w:rsid w:val="0016120B"/>
    <w:rsid w:val="001622B6"/>
    <w:rsid w:val="00163E4B"/>
    <w:rsid w:val="001658EC"/>
    <w:rsid w:val="00176C9F"/>
    <w:rsid w:val="00177525"/>
    <w:rsid w:val="00185ECA"/>
    <w:rsid w:val="00192CAF"/>
    <w:rsid w:val="00192F2B"/>
    <w:rsid w:val="001A0309"/>
    <w:rsid w:val="001A2C12"/>
    <w:rsid w:val="001B2D4C"/>
    <w:rsid w:val="001C3A74"/>
    <w:rsid w:val="001D0401"/>
    <w:rsid w:val="001D136B"/>
    <w:rsid w:val="001D1F3C"/>
    <w:rsid w:val="001D2F09"/>
    <w:rsid w:val="001E66BD"/>
    <w:rsid w:val="001F68B3"/>
    <w:rsid w:val="001F6FE5"/>
    <w:rsid w:val="00203141"/>
    <w:rsid w:val="00203DD3"/>
    <w:rsid w:val="0021291A"/>
    <w:rsid w:val="00216766"/>
    <w:rsid w:val="002314CF"/>
    <w:rsid w:val="002379C6"/>
    <w:rsid w:val="00245595"/>
    <w:rsid w:val="00247B0A"/>
    <w:rsid w:val="00247C71"/>
    <w:rsid w:val="00247D71"/>
    <w:rsid w:val="00254125"/>
    <w:rsid w:val="00261834"/>
    <w:rsid w:val="00273242"/>
    <w:rsid w:val="00287E3D"/>
    <w:rsid w:val="00292A40"/>
    <w:rsid w:val="002A3BF9"/>
    <w:rsid w:val="002A4EFA"/>
    <w:rsid w:val="002A50F1"/>
    <w:rsid w:val="002A6AB7"/>
    <w:rsid w:val="002B11AB"/>
    <w:rsid w:val="002D0051"/>
    <w:rsid w:val="002D2704"/>
    <w:rsid w:val="002D58FE"/>
    <w:rsid w:val="002D644C"/>
    <w:rsid w:val="002D6BC5"/>
    <w:rsid w:val="002E3447"/>
    <w:rsid w:val="002E5802"/>
    <w:rsid w:val="003003A5"/>
    <w:rsid w:val="00301D4A"/>
    <w:rsid w:val="003036E7"/>
    <w:rsid w:val="0030391F"/>
    <w:rsid w:val="00305C6A"/>
    <w:rsid w:val="00307F3D"/>
    <w:rsid w:val="003100AE"/>
    <w:rsid w:val="00310A9D"/>
    <w:rsid w:val="00312B26"/>
    <w:rsid w:val="00320294"/>
    <w:rsid w:val="003263D3"/>
    <w:rsid w:val="00333373"/>
    <w:rsid w:val="003410BE"/>
    <w:rsid w:val="00352829"/>
    <w:rsid w:val="00352BFE"/>
    <w:rsid w:val="00356F14"/>
    <w:rsid w:val="0036237C"/>
    <w:rsid w:val="0036348E"/>
    <w:rsid w:val="003713D5"/>
    <w:rsid w:val="00371779"/>
    <w:rsid w:val="00371CA7"/>
    <w:rsid w:val="00377F2D"/>
    <w:rsid w:val="0038193C"/>
    <w:rsid w:val="003836B5"/>
    <w:rsid w:val="0039198B"/>
    <w:rsid w:val="003A3BFB"/>
    <w:rsid w:val="003A6874"/>
    <w:rsid w:val="003C1439"/>
    <w:rsid w:val="003C19C5"/>
    <w:rsid w:val="003C59F2"/>
    <w:rsid w:val="003C672E"/>
    <w:rsid w:val="003D0A52"/>
    <w:rsid w:val="003D3763"/>
    <w:rsid w:val="003D5B54"/>
    <w:rsid w:val="003E2BEB"/>
    <w:rsid w:val="003F11A1"/>
    <w:rsid w:val="004005AA"/>
    <w:rsid w:val="004061F4"/>
    <w:rsid w:val="00410756"/>
    <w:rsid w:val="004107DD"/>
    <w:rsid w:val="0042128D"/>
    <w:rsid w:val="00421C69"/>
    <w:rsid w:val="004226B6"/>
    <w:rsid w:val="004231A7"/>
    <w:rsid w:val="004331B6"/>
    <w:rsid w:val="00437EC4"/>
    <w:rsid w:val="00441EDE"/>
    <w:rsid w:val="00442488"/>
    <w:rsid w:val="004440E6"/>
    <w:rsid w:val="00444A77"/>
    <w:rsid w:val="00455FA5"/>
    <w:rsid w:val="004569B8"/>
    <w:rsid w:val="0046260C"/>
    <w:rsid w:val="0048011D"/>
    <w:rsid w:val="00482F22"/>
    <w:rsid w:val="00485837"/>
    <w:rsid w:val="00494D0C"/>
    <w:rsid w:val="00495D20"/>
    <w:rsid w:val="004961DD"/>
    <w:rsid w:val="004A6C6F"/>
    <w:rsid w:val="004B34AE"/>
    <w:rsid w:val="004C0388"/>
    <w:rsid w:val="004C130D"/>
    <w:rsid w:val="004C3E21"/>
    <w:rsid w:val="004C6195"/>
    <w:rsid w:val="004C7070"/>
    <w:rsid w:val="004C7359"/>
    <w:rsid w:val="004C7875"/>
    <w:rsid w:val="004D099F"/>
    <w:rsid w:val="004D3044"/>
    <w:rsid w:val="004D6AA0"/>
    <w:rsid w:val="004F2404"/>
    <w:rsid w:val="004F3069"/>
    <w:rsid w:val="004F307D"/>
    <w:rsid w:val="00510FC5"/>
    <w:rsid w:val="00515066"/>
    <w:rsid w:val="0052075E"/>
    <w:rsid w:val="005219A7"/>
    <w:rsid w:val="00521AB0"/>
    <w:rsid w:val="00531474"/>
    <w:rsid w:val="00532082"/>
    <w:rsid w:val="00533A17"/>
    <w:rsid w:val="00540E39"/>
    <w:rsid w:val="0054627F"/>
    <w:rsid w:val="00546336"/>
    <w:rsid w:val="00546D6C"/>
    <w:rsid w:val="005478C3"/>
    <w:rsid w:val="00551BD7"/>
    <w:rsid w:val="00552A9E"/>
    <w:rsid w:val="0055309A"/>
    <w:rsid w:val="00554460"/>
    <w:rsid w:val="00557C64"/>
    <w:rsid w:val="00557C9F"/>
    <w:rsid w:val="00565940"/>
    <w:rsid w:val="0057593F"/>
    <w:rsid w:val="0059348D"/>
    <w:rsid w:val="0059394E"/>
    <w:rsid w:val="00595658"/>
    <w:rsid w:val="005962EE"/>
    <w:rsid w:val="0059688F"/>
    <w:rsid w:val="005A03B4"/>
    <w:rsid w:val="005A5229"/>
    <w:rsid w:val="005B02DE"/>
    <w:rsid w:val="005C244B"/>
    <w:rsid w:val="005C3C36"/>
    <w:rsid w:val="005D3487"/>
    <w:rsid w:val="005D48F5"/>
    <w:rsid w:val="005E462E"/>
    <w:rsid w:val="005F10F7"/>
    <w:rsid w:val="005F38C1"/>
    <w:rsid w:val="005F4866"/>
    <w:rsid w:val="005F52D4"/>
    <w:rsid w:val="00607002"/>
    <w:rsid w:val="0061268B"/>
    <w:rsid w:val="00622310"/>
    <w:rsid w:val="006250A8"/>
    <w:rsid w:val="00632AA6"/>
    <w:rsid w:val="00642B38"/>
    <w:rsid w:val="00643ED9"/>
    <w:rsid w:val="00644D9E"/>
    <w:rsid w:val="00651832"/>
    <w:rsid w:val="006521DB"/>
    <w:rsid w:val="00657AA4"/>
    <w:rsid w:val="00665302"/>
    <w:rsid w:val="00666BA3"/>
    <w:rsid w:val="006771DB"/>
    <w:rsid w:val="006A51CF"/>
    <w:rsid w:val="006B244A"/>
    <w:rsid w:val="006B3E67"/>
    <w:rsid w:val="006E0C71"/>
    <w:rsid w:val="006E1AA9"/>
    <w:rsid w:val="006E2722"/>
    <w:rsid w:val="006E49F2"/>
    <w:rsid w:val="006F5287"/>
    <w:rsid w:val="006F6B4D"/>
    <w:rsid w:val="006F760D"/>
    <w:rsid w:val="00701E81"/>
    <w:rsid w:val="00702710"/>
    <w:rsid w:val="007033D2"/>
    <w:rsid w:val="007072C4"/>
    <w:rsid w:val="00710A3B"/>
    <w:rsid w:val="00711B55"/>
    <w:rsid w:val="00715A49"/>
    <w:rsid w:val="00717832"/>
    <w:rsid w:val="007313C6"/>
    <w:rsid w:val="007326A4"/>
    <w:rsid w:val="0073359B"/>
    <w:rsid w:val="0074295C"/>
    <w:rsid w:val="00745061"/>
    <w:rsid w:val="007459D6"/>
    <w:rsid w:val="00746B14"/>
    <w:rsid w:val="007532CD"/>
    <w:rsid w:val="00754F6F"/>
    <w:rsid w:val="007636ED"/>
    <w:rsid w:val="00763AF3"/>
    <w:rsid w:val="0077595B"/>
    <w:rsid w:val="00786DE8"/>
    <w:rsid w:val="00787E10"/>
    <w:rsid w:val="00790CAC"/>
    <w:rsid w:val="007958D6"/>
    <w:rsid w:val="007A0A68"/>
    <w:rsid w:val="007C14AE"/>
    <w:rsid w:val="007C35EE"/>
    <w:rsid w:val="007C3DB7"/>
    <w:rsid w:val="007C3E96"/>
    <w:rsid w:val="007D53D9"/>
    <w:rsid w:val="007E3437"/>
    <w:rsid w:val="007F3125"/>
    <w:rsid w:val="00806784"/>
    <w:rsid w:val="008079C8"/>
    <w:rsid w:val="0081542D"/>
    <w:rsid w:val="00822363"/>
    <w:rsid w:val="00832F0B"/>
    <w:rsid w:val="00834531"/>
    <w:rsid w:val="00835157"/>
    <w:rsid w:val="00836F42"/>
    <w:rsid w:val="00846206"/>
    <w:rsid w:val="00860EFE"/>
    <w:rsid w:val="0087093F"/>
    <w:rsid w:val="00876C75"/>
    <w:rsid w:val="00882785"/>
    <w:rsid w:val="00882D3A"/>
    <w:rsid w:val="0088342C"/>
    <w:rsid w:val="00883720"/>
    <w:rsid w:val="00884548"/>
    <w:rsid w:val="00890918"/>
    <w:rsid w:val="00892298"/>
    <w:rsid w:val="0089342D"/>
    <w:rsid w:val="008A2222"/>
    <w:rsid w:val="008C0526"/>
    <w:rsid w:val="008D16FF"/>
    <w:rsid w:val="008D2A4F"/>
    <w:rsid w:val="008D5CAE"/>
    <w:rsid w:val="008D6760"/>
    <w:rsid w:val="008F37C3"/>
    <w:rsid w:val="00900841"/>
    <w:rsid w:val="00901BDD"/>
    <w:rsid w:val="00901E41"/>
    <w:rsid w:val="009033AE"/>
    <w:rsid w:val="00910DA0"/>
    <w:rsid w:val="0091288E"/>
    <w:rsid w:val="00915D02"/>
    <w:rsid w:val="0092014C"/>
    <w:rsid w:val="00931D27"/>
    <w:rsid w:val="00932250"/>
    <w:rsid w:val="00935FDF"/>
    <w:rsid w:val="0093608F"/>
    <w:rsid w:val="00937C2A"/>
    <w:rsid w:val="0094082F"/>
    <w:rsid w:val="00945888"/>
    <w:rsid w:val="0094606F"/>
    <w:rsid w:val="00950C0D"/>
    <w:rsid w:val="009510F6"/>
    <w:rsid w:val="00953E5A"/>
    <w:rsid w:val="009643BC"/>
    <w:rsid w:val="009834EC"/>
    <w:rsid w:val="009876FC"/>
    <w:rsid w:val="00993464"/>
    <w:rsid w:val="0099419E"/>
    <w:rsid w:val="009A57DD"/>
    <w:rsid w:val="009B08F5"/>
    <w:rsid w:val="009B0EDF"/>
    <w:rsid w:val="009B531E"/>
    <w:rsid w:val="009B5F55"/>
    <w:rsid w:val="009B65E6"/>
    <w:rsid w:val="009C32DC"/>
    <w:rsid w:val="009C3396"/>
    <w:rsid w:val="009C5646"/>
    <w:rsid w:val="009D156F"/>
    <w:rsid w:val="009D5F24"/>
    <w:rsid w:val="009D6785"/>
    <w:rsid w:val="009E258A"/>
    <w:rsid w:val="009E6EB2"/>
    <w:rsid w:val="009F422A"/>
    <w:rsid w:val="00A01124"/>
    <w:rsid w:val="00A056FE"/>
    <w:rsid w:val="00A0772A"/>
    <w:rsid w:val="00A101FD"/>
    <w:rsid w:val="00A11F35"/>
    <w:rsid w:val="00A145F2"/>
    <w:rsid w:val="00A2199C"/>
    <w:rsid w:val="00A26EF2"/>
    <w:rsid w:val="00A31E8E"/>
    <w:rsid w:val="00A32496"/>
    <w:rsid w:val="00A4184C"/>
    <w:rsid w:val="00A42AB6"/>
    <w:rsid w:val="00A506DF"/>
    <w:rsid w:val="00A561AC"/>
    <w:rsid w:val="00A66E42"/>
    <w:rsid w:val="00A67AC2"/>
    <w:rsid w:val="00A7307F"/>
    <w:rsid w:val="00A74032"/>
    <w:rsid w:val="00A74FC2"/>
    <w:rsid w:val="00A86BDC"/>
    <w:rsid w:val="00A87012"/>
    <w:rsid w:val="00A94046"/>
    <w:rsid w:val="00A94547"/>
    <w:rsid w:val="00A95948"/>
    <w:rsid w:val="00A96394"/>
    <w:rsid w:val="00A966F9"/>
    <w:rsid w:val="00A96FE8"/>
    <w:rsid w:val="00AA05BF"/>
    <w:rsid w:val="00AC6CCC"/>
    <w:rsid w:val="00AD2F59"/>
    <w:rsid w:val="00AE1A7C"/>
    <w:rsid w:val="00AE2E6C"/>
    <w:rsid w:val="00AE5354"/>
    <w:rsid w:val="00AE704D"/>
    <w:rsid w:val="00AF0B96"/>
    <w:rsid w:val="00AF6A61"/>
    <w:rsid w:val="00B071D8"/>
    <w:rsid w:val="00B15639"/>
    <w:rsid w:val="00B16F51"/>
    <w:rsid w:val="00B27F23"/>
    <w:rsid w:val="00B345F8"/>
    <w:rsid w:val="00B34D30"/>
    <w:rsid w:val="00B408F9"/>
    <w:rsid w:val="00B40C73"/>
    <w:rsid w:val="00B40F4C"/>
    <w:rsid w:val="00B47BAC"/>
    <w:rsid w:val="00B552E7"/>
    <w:rsid w:val="00B61F2A"/>
    <w:rsid w:val="00B66A7D"/>
    <w:rsid w:val="00B81962"/>
    <w:rsid w:val="00B820DD"/>
    <w:rsid w:val="00B87210"/>
    <w:rsid w:val="00BA050C"/>
    <w:rsid w:val="00BA105C"/>
    <w:rsid w:val="00BA1305"/>
    <w:rsid w:val="00BA50FB"/>
    <w:rsid w:val="00BB5BB4"/>
    <w:rsid w:val="00BB5BB9"/>
    <w:rsid w:val="00BC3B04"/>
    <w:rsid w:val="00BC5057"/>
    <w:rsid w:val="00BD4EF2"/>
    <w:rsid w:val="00BD550A"/>
    <w:rsid w:val="00BD60AA"/>
    <w:rsid w:val="00BE0319"/>
    <w:rsid w:val="00BE275F"/>
    <w:rsid w:val="00BF3893"/>
    <w:rsid w:val="00C0076E"/>
    <w:rsid w:val="00C215D0"/>
    <w:rsid w:val="00C217B6"/>
    <w:rsid w:val="00C23360"/>
    <w:rsid w:val="00C24947"/>
    <w:rsid w:val="00C34963"/>
    <w:rsid w:val="00C47A66"/>
    <w:rsid w:val="00C57358"/>
    <w:rsid w:val="00C63789"/>
    <w:rsid w:val="00C73C1D"/>
    <w:rsid w:val="00C76A7D"/>
    <w:rsid w:val="00C778B2"/>
    <w:rsid w:val="00C833AC"/>
    <w:rsid w:val="00CA0240"/>
    <w:rsid w:val="00CA20DA"/>
    <w:rsid w:val="00CB4BD9"/>
    <w:rsid w:val="00CC139F"/>
    <w:rsid w:val="00CC2122"/>
    <w:rsid w:val="00CC556D"/>
    <w:rsid w:val="00CD0D35"/>
    <w:rsid w:val="00CD376F"/>
    <w:rsid w:val="00CD41D9"/>
    <w:rsid w:val="00CD5797"/>
    <w:rsid w:val="00CD63FF"/>
    <w:rsid w:val="00CE23BE"/>
    <w:rsid w:val="00CE2DD2"/>
    <w:rsid w:val="00CE69B0"/>
    <w:rsid w:val="00CF4723"/>
    <w:rsid w:val="00D004AF"/>
    <w:rsid w:val="00D008A9"/>
    <w:rsid w:val="00D03F51"/>
    <w:rsid w:val="00D070FD"/>
    <w:rsid w:val="00D10843"/>
    <w:rsid w:val="00D1567D"/>
    <w:rsid w:val="00D17B58"/>
    <w:rsid w:val="00D20883"/>
    <w:rsid w:val="00D30011"/>
    <w:rsid w:val="00D31A60"/>
    <w:rsid w:val="00D36D86"/>
    <w:rsid w:val="00D46493"/>
    <w:rsid w:val="00D470A5"/>
    <w:rsid w:val="00D641F5"/>
    <w:rsid w:val="00D64C6F"/>
    <w:rsid w:val="00D80C49"/>
    <w:rsid w:val="00D821E7"/>
    <w:rsid w:val="00D8237B"/>
    <w:rsid w:val="00D82DED"/>
    <w:rsid w:val="00D85308"/>
    <w:rsid w:val="00D90300"/>
    <w:rsid w:val="00D92FF6"/>
    <w:rsid w:val="00D944CB"/>
    <w:rsid w:val="00D95874"/>
    <w:rsid w:val="00DA0EF3"/>
    <w:rsid w:val="00DB36F7"/>
    <w:rsid w:val="00DB4874"/>
    <w:rsid w:val="00DC780A"/>
    <w:rsid w:val="00DE0A70"/>
    <w:rsid w:val="00DE56C0"/>
    <w:rsid w:val="00DF3BB4"/>
    <w:rsid w:val="00E06ADF"/>
    <w:rsid w:val="00E07D9C"/>
    <w:rsid w:val="00E1369A"/>
    <w:rsid w:val="00E161AB"/>
    <w:rsid w:val="00E21619"/>
    <w:rsid w:val="00E23C47"/>
    <w:rsid w:val="00E32341"/>
    <w:rsid w:val="00E40C37"/>
    <w:rsid w:val="00E44DB5"/>
    <w:rsid w:val="00E47819"/>
    <w:rsid w:val="00E5741E"/>
    <w:rsid w:val="00E6663A"/>
    <w:rsid w:val="00E677FF"/>
    <w:rsid w:val="00E723F0"/>
    <w:rsid w:val="00E74801"/>
    <w:rsid w:val="00E754EC"/>
    <w:rsid w:val="00E830CB"/>
    <w:rsid w:val="00E8495C"/>
    <w:rsid w:val="00E85B5F"/>
    <w:rsid w:val="00E864EF"/>
    <w:rsid w:val="00E90528"/>
    <w:rsid w:val="00E92853"/>
    <w:rsid w:val="00EA1A6A"/>
    <w:rsid w:val="00EA765A"/>
    <w:rsid w:val="00EB0489"/>
    <w:rsid w:val="00EB3C94"/>
    <w:rsid w:val="00EC46F1"/>
    <w:rsid w:val="00ED118F"/>
    <w:rsid w:val="00ED3CEB"/>
    <w:rsid w:val="00ED63A5"/>
    <w:rsid w:val="00EE1AC0"/>
    <w:rsid w:val="00EE5603"/>
    <w:rsid w:val="00EE5883"/>
    <w:rsid w:val="00EE6F73"/>
    <w:rsid w:val="00F05500"/>
    <w:rsid w:val="00F068FC"/>
    <w:rsid w:val="00F101F4"/>
    <w:rsid w:val="00F149B3"/>
    <w:rsid w:val="00F176C4"/>
    <w:rsid w:val="00F2170B"/>
    <w:rsid w:val="00F2214D"/>
    <w:rsid w:val="00F26EFC"/>
    <w:rsid w:val="00F33DD5"/>
    <w:rsid w:val="00F40566"/>
    <w:rsid w:val="00F46661"/>
    <w:rsid w:val="00F57C6E"/>
    <w:rsid w:val="00F6366A"/>
    <w:rsid w:val="00F63AC9"/>
    <w:rsid w:val="00F666E1"/>
    <w:rsid w:val="00F6716E"/>
    <w:rsid w:val="00F7301B"/>
    <w:rsid w:val="00F742FB"/>
    <w:rsid w:val="00F80D9C"/>
    <w:rsid w:val="00F82A72"/>
    <w:rsid w:val="00F8422F"/>
    <w:rsid w:val="00F84401"/>
    <w:rsid w:val="00F855FD"/>
    <w:rsid w:val="00F872B8"/>
    <w:rsid w:val="00F90362"/>
    <w:rsid w:val="00F91907"/>
    <w:rsid w:val="00F93D13"/>
    <w:rsid w:val="00F94084"/>
    <w:rsid w:val="00F94299"/>
    <w:rsid w:val="00FB1C4C"/>
    <w:rsid w:val="00FB32FA"/>
    <w:rsid w:val="00FC3D60"/>
    <w:rsid w:val="00FC4267"/>
    <w:rsid w:val="00FC49C9"/>
    <w:rsid w:val="00FC7CFA"/>
    <w:rsid w:val="00FD12CF"/>
    <w:rsid w:val="00FD4385"/>
    <w:rsid w:val="00FD4934"/>
    <w:rsid w:val="00FD64B9"/>
    <w:rsid w:val="00FF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BA99D9"/>
  <w15:docId w15:val="{EAD7A104-4EE9-4A28-BA60-0EA263A1B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A57DD"/>
    <w:pPr>
      <w:spacing w:after="240" w:line="319" w:lineRule="auto"/>
    </w:pPr>
    <w:rPr>
      <w:rFonts w:ascii="Arial" w:hAnsi="Arial" w:cs="Arial"/>
      <w:color w:val="000000" w:themeColor="text1"/>
      <w:sz w:val="20"/>
    </w:rPr>
  </w:style>
  <w:style w:type="paragraph" w:styleId="Cmsor1">
    <w:name w:val="heading 1"/>
    <w:basedOn w:val="Norml"/>
    <w:next w:val="Norml"/>
    <w:link w:val="Cmsor1Char"/>
    <w:uiPriority w:val="9"/>
    <w:qFormat/>
    <w:rsid w:val="00287E3D"/>
    <w:pPr>
      <w:spacing w:before="480" w:after="0"/>
      <w:contextualSpacing/>
      <w:outlineLvl w:val="0"/>
    </w:pPr>
    <w:rPr>
      <w:rFonts w:eastAsiaTheme="majorEastAsia"/>
      <w:bCs/>
      <w:color w:val="232157"/>
      <w:sz w:val="32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87E3D"/>
    <w:pPr>
      <w:spacing w:before="200" w:after="0"/>
      <w:outlineLvl w:val="1"/>
    </w:pPr>
    <w:rPr>
      <w:rFonts w:eastAsiaTheme="majorEastAsia"/>
      <w:bCs/>
      <w:color w:val="232157"/>
      <w:sz w:val="28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287E3D"/>
    <w:pPr>
      <w:spacing w:before="200" w:after="0" w:line="271" w:lineRule="auto"/>
      <w:outlineLvl w:val="2"/>
    </w:pPr>
    <w:rPr>
      <w:rFonts w:eastAsiaTheme="majorEastAsia"/>
      <w:bCs/>
      <w:color w:val="232157"/>
      <w:sz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287E3D"/>
    <w:pPr>
      <w:spacing w:before="200"/>
      <w:outlineLvl w:val="3"/>
    </w:pPr>
    <w:rPr>
      <w:rFonts w:eastAsiaTheme="majorEastAsia"/>
      <w:b/>
      <w:bCs/>
      <w:iCs/>
      <w:color w:val="232157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A145F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A145F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A145F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A145F2"/>
    <w:pPr>
      <w:spacing w:after="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A145F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855FD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855FD"/>
  </w:style>
  <w:style w:type="paragraph" w:styleId="llb">
    <w:name w:val="footer"/>
    <w:basedOn w:val="Norml"/>
    <w:link w:val="llbChar"/>
    <w:uiPriority w:val="99"/>
    <w:unhideWhenUsed/>
    <w:rsid w:val="00F855FD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855FD"/>
  </w:style>
  <w:style w:type="paragraph" w:styleId="Buborkszveg">
    <w:name w:val="Balloon Text"/>
    <w:basedOn w:val="Norml"/>
    <w:link w:val="BuborkszvegChar"/>
    <w:uiPriority w:val="99"/>
    <w:semiHidden/>
    <w:unhideWhenUsed/>
    <w:rsid w:val="00F855F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F855FD"/>
    <w:rPr>
      <w:rFonts w:ascii="Tahoma" w:hAnsi="Tahoma" w:cs="Tahoma"/>
      <w:sz w:val="16"/>
      <w:szCs w:val="16"/>
    </w:rPr>
  </w:style>
  <w:style w:type="paragraph" w:styleId="Nincstrkz">
    <w:name w:val="No Spacing"/>
    <w:basedOn w:val="Norml"/>
    <w:link w:val="NincstrkzChar"/>
    <w:uiPriority w:val="1"/>
    <w:qFormat/>
    <w:rsid w:val="008D16FF"/>
    <w:pPr>
      <w:spacing w:after="0"/>
    </w:pPr>
  </w:style>
  <w:style w:type="character" w:customStyle="1" w:styleId="NincstrkzChar">
    <w:name w:val="Nincs térköz Char"/>
    <w:basedOn w:val="Bekezdsalapbettpusa"/>
    <w:link w:val="Nincstrkz"/>
    <w:uiPriority w:val="1"/>
    <w:rsid w:val="008D16FF"/>
    <w:rPr>
      <w:rFonts w:ascii="Hind Regular" w:hAnsi="Hind Regular" w:cs="Hind Regular"/>
      <w:color w:val="232157"/>
      <w:sz w:val="20"/>
    </w:rPr>
  </w:style>
  <w:style w:type="paragraph" w:styleId="NormlWeb">
    <w:name w:val="Normal (Web)"/>
    <w:basedOn w:val="Norml"/>
    <w:uiPriority w:val="99"/>
    <w:semiHidden/>
    <w:unhideWhenUsed/>
    <w:rsid w:val="00FC3D6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6E49F2"/>
    <w:pPr>
      <w:numPr>
        <w:numId w:val="18"/>
      </w:numPr>
      <w:contextualSpacing/>
    </w:pPr>
  </w:style>
  <w:style w:type="character" w:styleId="Knyvcme">
    <w:name w:val="Book Title"/>
    <w:uiPriority w:val="33"/>
    <w:qFormat/>
    <w:rsid w:val="00AE1A7C"/>
    <w:rPr>
      <w:rFonts w:ascii="Hind Semibold" w:hAnsi="Hind Semibold" w:cs="Hind Semibold"/>
      <w:i/>
      <w:iCs/>
      <w:spacing w:val="5"/>
    </w:rPr>
  </w:style>
  <w:style w:type="paragraph" w:customStyle="1" w:styleId="Cmzs">
    <w:name w:val="Címzés"/>
    <w:basedOn w:val="Norml"/>
    <w:link w:val="CmzsChar"/>
    <w:rsid w:val="00FC3D60"/>
    <w:pPr>
      <w:spacing w:after="0"/>
    </w:pPr>
  </w:style>
  <w:style w:type="paragraph" w:customStyle="1" w:styleId="Trzsszveg">
    <w:name w:val="Törzsszöveg"/>
    <w:basedOn w:val="Norml"/>
    <w:link w:val="TrzsszvegChar"/>
    <w:rsid w:val="00A96394"/>
  </w:style>
  <w:style w:type="character" w:customStyle="1" w:styleId="CmzsChar">
    <w:name w:val="Címzés Char"/>
    <w:basedOn w:val="Bekezdsalapbettpusa"/>
    <w:link w:val="Cmzs"/>
    <w:rsid w:val="00FC3D60"/>
    <w:rPr>
      <w:rFonts w:ascii="Arial" w:hAnsi="Arial" w:cs="Arial"/>
      <w:sz w:val="22"/>
      <w:szCs w:val="22"/>
      <w:lang w:eastAsia="en-US"/>
    </w:rPr>
  </w:style>
  <w:style w:type="character" w:customStyle="1" w:styleId="TrzsszvegChar">
    <w:name w:val="Törzsszöveg Char"/>
    <w:basedOn w:val="Bekezdsalapbettpusa"/>
    <w:link w:val="Trzsszveg"/>
    <w:rsid w:val="00A96394"/>
    <w:rPr>
      <w:rFonts w:ascii="Arial" w:hAnsi="Arial"/>
      <w:sz w:val="22"/>
      <w:szCs w:val="22"/>
      <w:lang w:eastAsia="en-US"/>
    </w:rPr>
  </w:style>
  <w:style w:type="paragraph" w:customStyle="1" w:styleId="TRC-Bekezds">
    <w:name w:val="TRC-Bekezdés"/>
    <w:link w:val="TRC-BekezdsChar"/>
    <w:rsid w:val="00A145F2"/>
    <w:pPr>
      <w:spacing w:after="240" w:line="300" w:lineRule="auto"/>
    </w:pPr>
    <w:rPr>
      <w:rFonts w:ascii="Arial" w:eastAsia="Times New Roman" w:hAnsi="Arial" w:cs="Arial"/>
      <w:color w:val="404040" w:themeColor="text1" w:themeTint="BF"/>
      <w:sz w:val="20"/>
      <w:szCs w:val="20"/>
    </w:rPr>
  </w:style>
  <w:style w:type="character" w:customStyle="1" w:styleId="TRC-BekezdsChar">
    <w:name w:val="TRC-Bekezdés Char"/>
    <w:basedOn w:val="Bekezdsalapbettpusa"/>
    <w:link w:val="TRC-Bekezds"/>
    <w:locked/>
    <w:rsid w:val="00A145F2"/>
    <w:rPr>
      <w:rFonts w:ascii="Arial" w:eastAsia="Times New Roman" w:hAnsi="Arial" w:cs="Arial"/>
      <w:color w:val="404040" w:themeColor="text1" w:themeTint="BF"/>
      <w:sz w:val="20"/>
      <w:szCs w:val="20"/>
    </w:rPr>
  </w:style>
  <w:style w:type="paragraph" w:customStyle="1" w:styleId="TRC-Cmsor1">
    <w:name w:val="TRC-Címsor1"/>
    <w:link w:val="TRC-Cmsor1Char"/>
    <w:rsid w:val="00A145F2"/>
    <w:pPr>
      <w:pBdr>
        <w:bottom w:val="single" w:sz="4" w:space="1" w:color="E95D0F"/>
      </w:pBdr>
      <w:spacing w:before="640" w:after="360"/>
    </w:pPr>
    <w:rPr>
      <w:rFonts w:ascii="Arial" w:hAnsi="Arial" w:cs="Arial"/>
      <w:b/>
      <w:caps/>
      <w:color w:val="404040" w:themeColor="text1" w:themeTint="BF"/>
      <w:sz w:val="36"/>
      <w:szCs w:val="36"/>
    </w:rPr>
  </w:style>
  <w:style w:type="character" w:customStyle="1" w:styleId="TRC-Cmsor1Char">
    <w:name w:val="TRC-Címsor1 Char"/>
    <w:basedOn w:val="Bekezdsalapbettpusa"/>
    <w:link w:val="TRC-Cmsor1"/>
    <w:locked/>
    <w:rsid w:val="00A145F2"/>
    <w:rPr>
      <w:rFonts w:ascii="Arial" w:hAnsi="Arial" w:cs="Arial"/>
      <w:b/>
      <w:caps/>
      <w:color w:val="404040" w:themeColor="text1" w:themeTint="BF"/>
      <w:sz w:val="36"/>
      <w:szCs w:val="36"/>
    </w:rPr>
  </w:style>
  <w:style w:type="paragraph" w:customStyle="1" w:styleId="TRC-Cmsor2">
    <w:name w:val="TRC-Címsor2"/>
    <w:link w:val="TRC-Cmsor2Char"/>
    <w:rsid w:val="00A145F2"/>
    <w:pPr>
      <w:spacing w:before="480" w:after="160"/>
    </w:pPr>
    <w:rPr>
      <w:rFonts w:ascii="Arial" w:hAnsi="Arial" w:cs="Arial"/>
      <w:caps/>
      <w:color w:val="404040" w:themeColor="text1" w:themeTint="BF"/>
      <w:sz w:val="36"/>
      <w:szCs w:val="36"/>
    </w:rPr>
  </w:style>
  <w:style w:type="character" w:customStyle="1" w:styleId="TRC-Cmsor2Char">
    <w:name w:val="TRC-Címsor2 Char"/>
    <w:basedOn w:val="Bekezdsalapbettpusa"/>
    <w:link w:val="TRC-Cmsor2"/>
    <w:locked/>
    <w:rsid w:val="00A145F2"/>
    <w:rPr>
      <w:rFonts w:ascii="Arial" w:hAnsi="Arial" w:cs="Arial"/>
      <w:caps/>
      <w:color w:val="404040" w:themeColor="text1" w:themeTint="BF"/>
      <w:sz w:val="36"/>
      <w:szCs w:val="36"/>
    </w:rPr>
  </w:style>
  <w:style w:type="paragraph" w:customStyle="1" w:styleId="TRC-Cmsor3">
    <w:name w:val="TRC-Címsor3"/>
    <w:link w:val="TRC-Cmsor3Char"/>
    <w:rsid w:val="00A145F2"/>
    <w:pPr>
      <w:spacing w:before="440" w:after="120"/>
    </w:pPr>
    <w:rPr>
      <w:rFonts w:ascii="Arial" w:eastAsia="Times New Roman" w:hAnsi="Arial" w:cstheme="minorHAnsi"/>
      <w:b/>
      <w:caps/>
      <w:color w:val="404040" w:themeColor="text1" w:themeTint="BF"/>
      <w:sz w:val="28"/>
      <w:szCs w:val="28"/>
    </w:rPr>
  </w:style>
  <w:style w:type="character" w:customStyle="1" w:styleId="TRC-Cmsor3Char">
    <w:name w:val="TRC-Címsor3 Char"/>
    <w:basedOn w:val="TRC-BekezdsChar"/>
    <w:link w:val="TRC-Cmsor3"/>
    <w:locked/>
    <w:rsid w:val="00A145F2"/>
    <w:rPr>
      <w:rFonts w:ascii="Arial" w:eastAsia="Times New Roman" w:hAnsi="Arial" w:cstheme="minorHAnsi"/>
      <w:b/>
      <w:caps/>
      <w:color w:val="404040" w:themeColor="text1" w:themeTint="BF"/>
      <w:sz w:val="28"/>
      <w:szCs w:val="28"/>
    </w:rPr>
  </w:style>
  <w:style w:type="paragraph" w:customStyle="1" w:styleId="TRC-Cmsor4">
    <w:name w:val="TRC-Címsor4"/>
    <w:link w:val="TRC-Cmsor4Char"/>
    <w:rsid w:val="00A145F2"/>
    <w:rPr>
      <w:rFonts w:ascii="Arial" w:eastAsia="Times New Roman" w:hAnsi="Arial" w:cstheme="minorHAnsi"/>
      <w:b/>
      <w:caps/>
      <w:color w:val="404040" w:themeColor="text1" w:themeTint="BF"/>
      <w:sz w:val="28"/>
      <w:szCs w:val="28"/>
    </w:rPr>
  </w:style>
  <w:style w:type="character" w:customStyle="1" w:styleId="TRC-Cmsor4Char">
    <w:name w:val="TRC-Címsor4 Char"/>
    <w:basedOn w:val="TRC-Cmsor3Char"/>
    <w:link w:val="TRC-Cmsor4"/>
    <w:locked/>
    <w:rsid w:val="00A145F2"/>
    <w:rPr>
      <w:rFonts w:ascii="Arial" w:eastAsia="Times New Roman" w:hAnsi="Arial" w:cstheme="minorHAnsi"/>
      <w:b/>
      <w:caps/>
      <w:color w:val="404040" w:themeColor="text1" w:themeTint="BF"/>
      <w:sz w:val="28"/>
      <w:szCs w:val="28"/>
    </w:rPr>
  </w:style>
  <w:style w:type="paragraph" w:customStyle="1" w:styleId="TRC-Kiemeltidzet">
    <w:name w:val="TRC-Kiemelt idézet"/>
    <w:link w:val="TRC-KiemeltidzetChar"/>
    <w:rsid w:val="00A145F2"/>
    <w:pPr>
      <w:pBdr>
        <w:top w:val="single" w:sz="8" w:space="6" w:color="E95D0F"/>
        <w:bottom w:val="single" w:sz="8" w:space="2" w:color="E95D0F"/>
      </w:pBdr>
      <w:spacing w:before="240" w:after="360" w:line="384" w:lineRule="auto"/>
      <w:ind w:left="374"/>
    </w:pPr>
    <w:rPr>
      <w:rFonts w:ascii="Arial" w:eastAsia="Times New Roman" w:hAnsi="Arial" w:cs="Arial"/>
      <w:i/>
      <w:color w:val="404040" w:themeColor="text1" w:themeTint="BF"/>
      <w:sz w:val="20"/>
      <w:szCs w:val="20"/>
    </w:rPr>
  </w:style>
  <w:style w:type="character" w:customStyle="1" w:styleId="TRC-KiemeltidzetChar">
    <w:name w:val="TRC-Kiemelt idézet Char"/>
    <w:basedOn w:val="TRC-BekezdsChar"/>
    <w:link w:val="TRC-Kiemeltidzet"/>
    <w:locked/>
    <w:rsid w:val="00A145F2"/>
    <w:rPr>
      <w:rFonts w:ascii="Arial" w:eastAsia="Times New Roman" w:hAnsi="Arial" w:cs="Arial"/>
      <w:i/>
      <w:color w:val="404040" w:themeColor="text1" w:themeTint="BF"/>
      <w:sz w:val="20"/>
      <w:szCs w:val="20"/>
    </w:rPr>
  </w:style>
  <w:style w:type="paragraph" w:customStyle="1" w:styleId="TRC-Idzet">
    <w:name w:val="TRC-Idézet"/>
    <w:link w:val="TRC-IdzetChar"/>
    <w:rsid w:val="00A145F2"/>
    <w:pPr>
      <w:ind w:left="374"/>
    </w:pPr>
    <w:rPr>
      <w:rFonts w:ascii="Arial" w:eastAsia="Times New Roman" w:hAnsi="Arial" w:cs="Arial"/>
      <w:i/>
      <w:color w:val="404040" w:themeColor="text1" w:themeTint="BF"/>
      <w:sz w:val="20"/>
      <w:szCs w:val="20"/>
    </w:rPr>
  </w:style>
  <w:style w:type="character" w:customStyle="1" w:styleId="TRC-IdzetChar">
    <w:name w:val="TRC-Idézet Char"/>
    <w:basedOn w:val="TRC-BekezdsChar"/>
    <w:link w:val="TRC-Idzet"/>
    <w:locked/>
    <w:rsid w:val="00A145F2"/>
    <w:rPr>
      <w:rFonts w:ascii="Arial" w:eastAsia="Times New Roman" w:hAnsi="Arial" w:cs="Arial"/>
      <w:i/>
      <w:color w:val="404040" w:themeColor="text1" w:themeTint="BF"/>
      <w:sz w:val="20"/>
      <w:szCs w:val="20"/>
    </w:rPr>
  </w:style>
  <w:style w:type="paragraph" w:customStyle="1" w:styleId="TRC-PontozottLista">
    <w:name w:val="TRC-Pontozott Lista"/>
    <w:link w:val="TRC-PontozottListaChar"/>
    <w:rsid w:val="00A145F2"/>
    <w:pPr>
      <w:numPr>
        <w:numId w:val="1"/>
      </w:numPr>
      <w:spacing w:after="80"/>
    </w:pPr>
    <w:rPr>
      <w:rFonts w:ascii="Arial" w:eastAsia="Times New Roman" w:hAnsi="Arial" w:cs="Arial"/>
      <w:color w:val="404040" w:themeColor="text1" w:themeTint="BF"/>
      <w:sz w:val="20"/>
      <w:szCs w:val="20"/>
    </w:rPr>
  </w:style>
  <w:style w:type="character" w:customStyle="1" w:styleId="TRC-PontozottListaChar">
    <w:name w:val="TRC-Pontozott Lista Char"/>
    <w:basedOn w:val="TRC-BekezdsChar"/>
    <w:link w:val="TRC-PontozottLista"/>
    <w:locked/>
    <w:rsid w:val="00A145F2"/>
    <w:rPr>
      <w:rFonts w:ascii="Arial" w:eastAsia="Times New Roman" w:hAnsi="Arial" w:cs="Arial"/>
      <w:color w:val="404040" w:themeColor="text1" w:themeTint="BF"/>
      <w:sz w:val="20"/>
      <w:szCs w:val="20"/>
    </w:rPr>
  </w:style>
  <w:style w:type="paragraph" w:customStyle="1" w:styleId="TRC-Cm">
    <w:name w:val="TRC-Cím"/>
    <w:link w:val="TRC-CmChar"/>
    <w:rsid w:val="00A145F2"/>
    <w:pPr>
      <w:spacing w:before="640" w:after="360"/>
    </w:pPr>
    <w:rPr>
      <w:rFonts w:ascii="Arial" w:hAnsi="Arial" w:cs="Arial"/>
      <w:b/>
      <w:caps/>
      <w:color w:val="404040" w:themeColor="text1" w:themeTint="BF"/>
      <w:sz w:val="56"/>
      <w:szCs w:val="36"/>
    </w:rPr>
  </w:style>
  <w:style w:type="character" w:customStyle="1" w:styleId="TRC-CmChar">
    <w:name w:val="TRC-Cím Char"/>
    <w:basedOn w:val="Bekezdsalapbettpusa"/>
    <w:link w:val="TRC-Cm"/>
    <w:locked/>
    <w:rsid w:val="00A145F2"/>
    <w:rPr>
      <w:rFonts w:ascii="Arial" w:hAnsi="Arial" w:cs="Arial"/>
      <w:b/>
      <w:caps/>
      <w:color w:val="404040" w:themeColor="text1" w:themeTint="BF"/>
      <w:sz w:val="56"/>
      <w:szCs w:val="36"/>
    </w:rPr>
  </w:style>
  <w:style w:type="paragraph" w:customStyle="1" w:styleId="TRC-Alcm">
    <w:name w:val="TRC-Alcím"/>
    <w:next w:val="TRC-Cmsor1"/>
    <w:link w:val="TRC-AlcmChar"/>
    <w:rsid w:val="00A145F2"/>
    <w:pPr>
      <w:spacing w:before="640" w:after="360"/>
    </w:pPr>
    <w:rPr>
      <w:rFonts w:ascii="Arial" w:hAnsi="Arial" w:cs="Arial"/>
      <w:caps/>
      <w:color w:val="404040" w:themeColor="text1" w:themeTint="BF"/>
      <w:sz w:val="44"/>
      <w:szCs w:val="36"/>
    </w:rPr>
  </w:style>
  <w:style w:type="character" w:customStyle="1" w:styleId="TRC-AlcmChar">
    <w:name w:val="TRC-Alcím Char"/>
    <w:basedOn w:val="Bekezdsalapbettpusa"/>
    <w:link w:val="TRC-Alcm"/>
    <w:locked/>
    <w:rsid w:val="00A145F2"/>
    <w:rPr>
      <w:rFonts w:ascii="Arial" w:hAnsi="Arial" w:cs="Arial"/>
      <w:caps/>
      <w:color w:val="404040" w:themeColor="text1" w:themeTint="BF"/>
      <w:sz w:val="44"/>
      <w:szCs w:val="36"/>
    </w:rPr>
  </w:style>
  <w:style w:type="paragraph" w:customStyle="1" w:styleId="TRC-Kpalrs">
    <w:name w:val="TRC-Képaláírás"/>
    <w:link w:val="TRC-KpalrsChar"/>
    <w:rsid w:val="00A145F2"/>
    <w:rPr>
      <w:rFonts w:ascii="Arial" w:eastAsia="Times New Roman" w:hAnsi="Arial" w:cs="Arial"/>
      <w:i/>
      <w:color w:val="404040" w:themeColor="text1" w:themeTint="BF"/>
      <w:sz w:val="16"/>
      <w:szCs w:val="16"/>
    </w:rPr>
  </w:style>
  <w:style w:type="character" w:customStyle="1" w:styleId="TRC-KpalrsChar">
    <w:name w:val="TRC-Képaláírás Char"/>
    <w:basedOn w:val="TRC-BekezdsChar"/>
    <w:link w:val="TRC-Kpalrs"/>
    <w:locked/>
    <w:rsid w:val="00A145F2"/>
    <w:rPr>
      <w:rFonts w:ascii="Arial" w:eastAsia="Times New Roman" w:hAnsi="Arial" w:cs="Arial"/>
      <w:i/>
      <w:color w:val="404040" w:themeColor="text1" w:themeTint="BF"/>
      <w:sz w:val="16"/>
      <w:szCs w:val="16"/>
    </w:rPr>
  </w:style>
  <w:style w:type="paragraph" w:customStyle="1" w:styleId="TRC-Tblzatfejlc">
    <w:name w:val="TRC-Táblázat fejléc"/>
    <w:link w:val="TRC-TblzatfejlcChar"/>
    <w:rsid w:val="00A145F2"/>
    <w:pPr>
      <w:spacing w:after="120" w:line="336" w:lineRule="atLeast"/>
      <w:jc w:val="center"/>
    </w:pPr>
    <w:rPr>
      <w:b/>
      <w:color w:val="FFFFFF" w:themeColor="background1"/>
      <w:sz w:val="20"/>
      <w:szCs w:val="20"/>
    </w:rPr>
  </w:style>
  <w:style w:type="character" w:customStyle="1" w:styleId="TRC-TblzatfejlcChar">
    <w:name w:val="TRC-Táblázat fejléc Char"/>
    <w:basedOn w:val="Bekezdsalapbettpusa"/>
    <w:link w:val="TRC-Tblzatfejlc"/>
    <w:locked/>
    <w:rsid w:val="00A145F2"/>
    <w:rPr>
      <w:b/>
      <w:color w:val="FFFFFF" w:themeColor="background1"/>
      <w:sz w:val="20"/>
      <w:szCs w:val="20"/>
    </w:rPr>
  </w:style>
  <w:style w:type="paragraph" w:customStyle="1" w:styleId="TRC-Tblzatszveg">
    <w:name w:val="TRC-Táblázat szöveg"/>
    <w:link w:val="TRC-TblzatszvegChar"/>
    <w:rsid w:val="00A145F2"/>
    <w:pPr>
      <w:spacing w:after="120" w:line="336" w:lineRule="atLeast"/>
    </w:pPr>
    <w:rPr>
      <w:rFonts w:ascii="Arial" w:eastAsia="Times New Roman" w:hAnsi="Arial" w:cs="Arial"/>
      <w:color w:val="222222"/>
      <w:sz w:val="20"/>
      <w:szCs w:val="20"/>
    </w:rPr>
  </w:style>
  <w:style w:type="character" w:customStyle="1" w:styleId="TRC-TblzatszvegChar">
    <w:name w:val="TRC-Táblázat szöveg Char"/>
    <w:basedOn w:val="Bekezdsalapbettpusa"/>
    <w:link w:val="TRC-Tblzatszveg"/>
    <w:locked/>
    <w:rsid w:val="00A145F2"/>
    <w:rPr>
      <w:rFonts w:ascii="Arial" w:eastAsia="Times New Roman" w:hAnsi="Arial" w:cs="Arial"/>
      <w:color w:val="222222"/>
      <w:sz w:val="20"/>
      <w:szCs w:val="20"/>
    </w:rPr>
  </w:style>
  <w:style w:type="paragraph" w:customStyle="1" w:styleId="TRC-SzmozottLista">
    <w:name w:val="TRC-Számozott Lista"/>
    <w:link w:val="TRC-SzmozottListaChar"/>
    <w:rsid w:val="00A145F2"/>
    <w:pPr>
      <w:numPr>
        <w:numId w:val="2"/>
      </w:numPr>
      <w:spacing w:after="80"/>
    </w:pPr>
    <w:rPr>
      <w:rFonts w:ascii="Arial" w:eastAsia="Times New Roman" w:hAnsi="Arial" w:cs="Arial"/>
      <w:color w:val="404040" w:themeColor="text1" w:themeTint="BF"/>
      <w:sz w:val="20"/>
      <w:szCs w:val="20"/>
    </w:rPr>
  </w:style>
  <w:style w:type="character" w:customStyle="1" w:styleId="TRC-SzmozottListaChar">
    <w:name w:val="TRC-Számozott Lista Char"/>
    <w:basedOn w:val="TRC-BekezdsChar"/>
    <w:link w:val="TRC-SzmozottLista"/>
    <w:locked/>
    <w:rsid w:val="00A145F2"/>
    <w:rPr>
      <w:rFonts w:ascii="Arial" w:eastAsia="Times New Roman" w:hAnsi="Arial" w:cs="Arial"/>
      <w:color w:val="404040" w:themeColor="text1" w:themeTint="BF"/>
      <w:sz w:val="20"/>
      <w:szCs w:val="20"/>
    </w:rPr>
  </w:style>
  <w:style w:type="character" w:customStyle="1" w:styleId="Cmsor4Char">
    <w:name w:val="Címsor 4 Char"/>
    <w:basedOn w:val="Bekezdsalapbettpusa"/>
    <w:link w:val="Cmsor4"/>
    <w:uiPriority w:val="9"/>
    <w:rsid w:val="00287E3D"/>
    <w:rPr>
      <w:rFonts w:ascii="Arial" w:eastAsiaTheme="majorEastAsia" w:hAnsi="Arial" w:cs="Arial"/>
      <w:b/>
      <w:bCs/>
      <w:iCs/>
      <w:color w:val="232157"/>
      <w:sz w:val="20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A145F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A145F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A145F2"/>
    <w:rPr>
      <w:rFonts w:asciiTheme="majorHAnsi" w:eastAsiaTheme="majorEastAsia" w:hAnsiTheme="majorHAnsi" w:cstheme="majorBidi"/>
      <w:i/>
      <w:iCs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A145F2"/>
    <w:rPr>
      <w:rFonts w:asciiTheme="majorHAnsi" w:eastAsiaTheme="majorEastAsia" w:hAnsiTheme="majorHAnsi" w:cstheme="majorBidi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A145F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customStyle="1" w:styleId="Cmsor1Char">
    <w:name w:val="Címsor 1 Char"/>
    <w:basedOn w:val="Bekezdsalapbettpusa"/>
    <w:link w:val="Cmsor1"/>
    <w:uiPriority w:val="9"/>
    <w:rsid w:val="00287E3D"/>
    <w:rPr>
      <w:rFonts w:ascii="Arial" w:eastAsiaTheme="majorEastAsia" w:hAnsi="Arial" w:cs="Arial"/>
      <w:bCs/>
      <w:color w:val="232157"/>
      <w:sz w:val="32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A145F2"/>
    <w:pPr>
      <w:outlineLvl w:val="9"/>
    </w:pPr>
    <w:rPr>
      <w:lang w:bidi="en-US"/>
    </w:rPr>
  </w:style>
  <w:style w:type="character" w:customStyle="1" w:styleId="Cmsor2Char">
    <w:name w:val="Címsor 2 Char"/>
    <w:basedOn w:val="Bekezdsalapbettpusa"/>
    <w:link w:val="Cmsor2"/>
    <w:uiPriority w:val="9"/>
    <w:rsid w:val="00287E3D"/>
    <w:rPr>
      <w:rFonts w:ascii="Arial" w:eastAsiaTheme="majorEastAsia" w:hAnsi="Arial" w:cs="Arial"/>
      <w:bCs/>
      <w:color w:val="232157"/>
      <w:sz w:val="28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287E3D"/>
    <w:rPr>
      <w:rFonts w:ascii="Arial" w:eastAsiaTheme="majorEastAsia" w:hAnsi="Arial" w:cs="Arial"/>
      <w:bCs/>
      <w:color w:val="232157"/>
      <w:sz w:val="24"/>
    </w:rPr>
  </w:style>
  <w:style w:type="paragraph" w:styleId="Kpalrs">
    <w:name w:val="caption"/>
    <w:basedOn w:val="Norml"/>
    <w:next w:val="Norml"/>
    <w:uiPriority w:val="35"/>
    <w:semiHidden/>
    <w:unhideWhenUsed/>
    <w:rsid w:val="00A145F2"/>
    <w:rPr>
      <w:b/>
      <w:bCs/>
      <w:sz w:val="18"/>
      <w:szCs w:val="18"/>
    </w:rPr>
  </w:style>
  <w:style w:type="paragraph" w:styleId="Cm">
    <w:name w:val="Title"/>
    <w:basedOn w:val="Norml"/>
    <w:next w:val="Norml"/>
    <w:link w:val="CmChar"/>
    <w:uiPriority w:val="10"/>
    <w:qFormat/>
    <w:rsid w:val="00287E3D"/>
    <w:pPr>
      <w:contextualSpacing/>
      <w:jc w:val="center"/>
    </w:pPr>
    <w:rPr>
      <w:rFonts w:eastAsiaTheme="majorEastAsia"/>
      <w:color w:val="232157"/>
      <w:spacing w:val="5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287E3D"/>
    <w:rPr>
      <w:rFonts w:ascii="Arial" w:eastAsiaTheme="majorEastAsia" w:hAnsi="Arial" w:cs="Arial"/>
      <w:color w:val="232157"/>
      <w:spacing w:val="5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287E3D"/>
    <w:pPr>
      <w:spacing w:after="600"/>
      <w:jc w:val="center"/>
    </w:pPr>
    <w:rPr>
      <w:rFonts w:eastAsiaTheme="majorEastAsia"/>
      <w:iCs/>
      <w:color w:val="232157"/>
      <w:spacing w:val="13"/>
      <w:sz w:val="32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287E3D"/>
    <w:rPr>
      <w:rFonts w:ascii="Arial" w:eastAsiaTheme="majorEastAsia" w:hAnsi="Arial" w:cs="Arial"/>
      <w:iCs/>
      <w:color w:val="232157"/>
      <w:spacing w:val="13"/>
      <w:sz w:val="32"/>
      <w:szCs w:val="24"/>
    </w:rPr>
  </w:style>
  <w:style w:type="character" w:styleId="Kiemels2">
    <w:name w:val="Strong"/>
    <w:uiPriority w:val="22"/>
    <w:qFormat/>
    <w:rsid w:val="003836B5"/>
    <w:rPr>
      <w:bCs/>
    </w:rPr>
  </w:style>
  <w:style w:type="character" w:styleId="Kiemels">
    <w:name w:val="Emphasis"/>
    <w:uiPriority w:val="20"/>
    <w:rsid w:val="00A145F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Idzet">
    <w:name w:val="Quote"/>
    <w:basedOn w:val="Norml"/>
    <w:next w:val="Norml"/>
    <w:link w:val="IdzetChar"/>
    <w:uiPriority w:val="29"/>
    <w:qFormat/>
    <w:rsid w:val="003836B5"/>
    <w:pPr>
      <w:spacing w:before="200" w:after="0"/>
      <w:ind w:left="426" w:right="360"/>
    </w:pPr>
    <w:rPr>
      <w:i/>
      <w:iCs/>
    </w:rPr>
  </w:style>
  <w:style w:type="character" w:customStyle="1" w:styleId="IdzetChar">
    <w:name w:val="Idézet Char"/>
    <w:basedOn w:val="Bekezdsalapbettpusa"/>
    <w:link w:val="Idzet"/>
    <w:uiPriority w:val="29"/>
    <w:rsid w:val="003836B5"/>
    <w:rPr>
      <w:rFonts w:ascii="Arial" w:hAnsi="Arial" w:cs="Arial"/>
      <w:i/>
      <w:iCs/>
      <w:color w:val="232157"/>
      <w:sz w:val="20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A94547"/>
    <w:pPr>
      <w:spacing w:before="200" w:after="280"/>
      <w:ind w:left="426" w:right="1152"/>
    </w:pPr>
    <w:rPr>
      <w:b/>
      <w:bCs/>
      <w:i/>
      <w:iCs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A94547"/>
    <w:rPr>
      <w:rFonts w:ascii="Arial" w:hAnsi="Arial" w:cs="Arial"/>
      <w:b/>
      <w:bCs/>
      <w:i/>
      <w:iCs/>
      <w:color w:val="000000" w:themeColor="text1"/>
      <w:sz w:val="20"/>
    </w:rPr>
  </w:style>
  <w:style w:type="character" w:styleId="Finomkiemels">
    <w:name w:val="Subtle Emphasis"/>
    <w:aliases w:val="Keimelés"/>
    <w:uiPriority w:val="19"/>
    <w:qFormat/>
    <w:rsid w:val="003836B5"/>
    <w:rPr>
      <w:i/>
      <w:iCs/>
    </w:rPr>
  </w:style>
  <w:style w:type="character" w:styleId="Erskiemels">
    <w:name w:val="Intense Emphasis"/>
    <w:uiPriority w:val="21"/>
    <w:rsid w:val="00AE1A7C"/>
    <w:rPr>
      <w:rFonts w:ascii="Hind Semibold" w:hAnsi="Hind Semibold" w:cs="Hind Semibold"/>
      <w:bCs/>
    </w:rPr>
  </w:style>
  <w:style w:type="character" w:styleId="Finomhivatkozs">
    <w:name w:val="Subtle Reference"/>
    <w:uiPriority w:val="31"/>
    <w:rsid w:val="00C63789"/>
    <w:rPr>
      <w:rFonts w:ascii="Hind Medium" w:hAnsi="Hind Medium"/>
      <w:caps w:val="0"/>
      <w:smallCaps w:val="0"/>
      <w:strike w:val="0"/>
      <w:dstrike w:val="0"/>
      <w:vanish w:val="0"/>
      <w:u w:val="single"/>
      <w:vertAlign w:val="baseline"/>
    </w:rPr>
  </w:style>
  <w:style w:type="character" w:styleId="Ershivatkozs">
    <w:name w:val="Intense Reference"/>
    <w:uiPriority w:val="32"/>
    <w:qFormat/>
    <w:rsid w:val="003836B5"/>
    <w:rPr>
      <w:spacing w:val="5"/>
      <w:u w:val="single"/>
    </w:rPr>
  </w:style>
  <w:style w:type="paragraph" w:customStyle="1" w:styleId="BasicParagraph">
    <w:name w:val="[Basic Paragraph]"/>
    <w:basedOn w:val="Norml"/>
    <w:uiPriority w:val="99"/>
    <w:rsid w:val="00D85308"/>
    <w:pPr>
      <w:autoSpaceDE w:val="0"/>
      <w:autoSpaceDN w:val="0"/>
      <w:adjustRightInd w:val="0"/>
      <w:spacing w:after="0" w:line="240" w:lineRule="auto"/>
      <w:textAlignment w:val="center"/>
    </w:pPr>
    <w:rPr>
      <w:rFonts w:ascii="MyriadPro-Regular" w:hAnsi="MyriadPro-Regular" w:cs="MyriadPro-Regular"/>
      <w:color w:val="92D4F6"/>
      <w:sz w:val="24"/>
      <w:szCs w:val="24"/>
      <w:lang w:val="en-GB"/>
    </w:rPr>
  </w:style>
  <w:style w:type="character" w:customStyle="1" w:styleId="Bulletlistl2">
    <w:name w:val="Bullet list l2"/>
    <w:uiPriority w:val="99"/>
    <w:rsid w:val="00D85308"/>
    <w:rPr>
      <w:color w:val="1E1B58"/>
      <w:vertAlign w:val="baseline"/>
    </w:rPr>
  </w:style>
  <w:style w:type="character" w:styleId="Jegyzethivatkozs">
    <w:name w:val="annotation reference"/>
    <w:basedOn w:val="Bekezdsalapbettpusa"/>
    <w:uiPriority w:val="99"/>
    <w:semiHidden/>
    <w:unhideWhenUsed/>
    <w:rsid w:val="0088278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882785"/>
    <w:pPr>
      <w:spacing w:line="240" w:lineRule="auto"/>
    </w:pPr>
    <w:rPr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82785"/>
    <w:rPr>
      <w:rFonts w:ascii="Arial" w:hAnsi="Arial" w:cs="Arial"/>
      <w:color w:val="000000" w:themeColor="text1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8278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82785"/>
    <w:rPr>
      <w:rFonts w:ascii="Arial" w:hAnsi="Arial" w:cs="Arial"/>
      <w:b/>
      <w:bCs/>
      <w:color w:val="000000" w:themeColor="text1"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D821E7"/>
    <w:pPr>
      <w:spacing w:after="0" w:line="240" w:lineRule="auto"/>
    </w:pPr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D821E7"/>
    <w:rPr>
      <w:rFonts w:ascii="Arial" w:hAnsi="Arial" w:cs="Arial"/>
      <w:color w:val="000000" w:themeColor="text1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D821E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4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41" Type="http://schemas.openxmlformats.org/officeDocument/2006/relationships/chart" Target="charts/chart3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sevar.antal\AppData\Local\Microsoft\Windows\INetCache\Content.Outlook\ZKUYAKTU\ft-export%20-%202019.%20&#233;vi%20jelent&#233;sek_seg&#233;dt&#225;bl&#225;kkal_v3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office1\Szervezeti%20Konyvtarak\Csak_SZ_Kibocsatoi_es_Tagi\Bevez\AAAA-CorporateG\2020_tagv&#225;laszt&#225;s\Monitoring%20jelent&#233;s\&#214;sszes&#237;t&#337;%20-%202020.09.08\ft-export%20-%202019.%20&#233;vi%20jelent&#233;sek_seg&#233;dt&#225;bl&#225;kkal_v3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r>
              <a:rPr lang="hu-HU" sz="1200" b="1">
                <a:solidFill>
                  <a:srgbClr val="00206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1. </a:t>
            </a:r>
            <a:r>
              <a:rPr lang="en-US" sz="1200" b="1">
                <a:solidFill>
                  <a:srgbClr val="00206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A</a:t>
            </a:r>
            <a:r>
              <a:rPr lang="hu-HU" sz="1200" b="1">
                <a:solidFill>
                  <a:srgbClr val="00206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részvényesek jogai és a</a:t>
            </a:r>
            <a:r>
              <a:rPr lang="hu-HU" sz="1200" b="1" baseline="0">
                <a:solidFill>
                  <a:srgbClr val="00206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közgyűlés</a:t>
            </a:r>
            <a:endParaRPr lang="en-US" sz="1200" b="1">
              <a:solidFill>
                <a:srgbClr val="00206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21134809642566044"/>
          <c:y val="5.74003929401825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spc="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>
        <c:manualLayout>
          <c:layoutTarget val="inner"/>
          <c:xMode val="edge"/>
          <c:yMode val="edge"/>
          <c:x val="0.22970106146370259"/>
          <c:y val="0.20484190439586189"/>
          <c:w val="0.47098620202595159"/>
          <c:h val="0.75321492809545243"/>
        </c:manualLayout>
      </c:layout>
      <c:radarChart>
        <c:radarStyle val="marker"/>
        <c:varyColors val="0"/>
        <c:ser>
          <c:idx val="0"/>
          <c:order val="0"/>
          <c:tx>
            <c:strRef>
              <c:f>'Pivot 1'!$E$1</c:f>
              <c:strCache>
                <c:ptCount val="1"/>
                <c:pt idx="0">
                  <c:v>Átlag megfelelési arány a 2019. évi jelentésekben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2060"/>
              </a:solidFill>
              <a:ln w="9525">
                <a:solidFill>
                  <a:srgbClr val="00206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4.6926946631671039E-2"/>
                  <c:y val="6.86465097199571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FF7-4284-9618-452CA09F902F}"/>
                </c:ext>
              </c:extLst>
            </c:dLbl>
            <c:dLbl>
              <c:idx val="1"/>
              <c:layout>
                <c:manualLayout>
                  <c:x val="9.0925391751773606E-3"/>
                  <c:y val="6.8991350183436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F7-4284-9618-452CA09F902F}"/>
                </c:ext>
              </c:extLst>
            </c:dLbl>
            <c:dLbl>
              <c:idx val="2"/>
              <c:layout>
                <c:manualLayout>
                  <c:x val="-5.3454691925885499E-2"/>
                  <c:y val="1.61141804788211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FF7-4284-9618-452CA09F902F}"/>
                </c:ext>
              </c:extLst>
            </c:dLbl>
            <c:dLbl>
              <c:idx val="3"/>
              <c:layout>
                <c:manualLayout>
                  <c:x val="-1.3386880856760374E-3"/>
                  <c:y val="-4.49582530507387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FF7-4284-9618-452CA09F902F}"/>
                </c:ext>
              </c:extLst>
            </c:dLbl>
            <c:dLbl>
              <c:idx val="4"/>
              <c:layout>
                <c:manualLayout>
                  <c:x val="-5.0421126368396012E-17"/>
                  <c:y val="-1.27064803049555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FF7-4284-9618-452CA09F902F}"/>
                </c:ext>
              </c:extLst>
            </c:dLbl>
            <c:dLbl>
              <c:idx val="5"/>
              <c:layout>
                <c:manualLayout>
                  <c:x val="1.3751375137513752E-3"/>
                  <c:y val="1.9059720457433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FF7-4284-9618-452CA09F902F}"/>
                </c:ext>
              </c:extLst>
            </c:dLbl>
            <c:spPr>
              <a:solidFill>
                <a:srgbClr val="C000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'Pivot 1'!$D$2:$D$7</c:f>
              <c:strCache>
                <c:ptCount val="6"/>
                <c:pt idx="0">
                  <c:v>1.1 Általános elvek</c:v>
                </c:pt>
                <c:pt idx="1">
                  <c:v>1.2 Közgyűlés összehívása</c:v>
                </c:pt>
                <c:pt idx="2">
                  <c:v>1.3 Közgyűlés lebonyolítása</c:v>
                </c:pt>
                <c:pt idx="3">
                  <c:v>1.4 A közgyűlést érintő egyéb kérdések</c:v>
                </c:pt>
                <c:pt idx="4">
                  <c:v>1.5 Javadalmazás</c:v>
                </c:pt>
                <c:pt idx="5">
                  <c:v>1.6 Átláthatóság és nyilvánosságrahozatal</c:v>
                </c:pt>
              </c:strCache>
            </c:strRef>
          </c:cat>
          <c:val>
            <c:numRef>
              <c:f>'Pivot 1'!$E$2:$E$7</c:f>
              <c:numCache>
                <c:formatCode>0.00%</c:formatCode>
                <c:ptCount val="6"/>
                <c:pt idx="0">
                  <c:v>0.86363636363636376</c:v>
                </c:pt>
                <c:pt idx="1">
                  <c:v>0.85389610389610382</c:v>
                </c:pt>
                <c:pt idx="2">
                  <c:v>0.83041958041958042</c:v>
                </c:pt>
                <c:pt idx="3">
                  <c:v>0.65909090909090906</c:v>
                </c:pt>
                <c:pt idx="4">
                  <c:v>0.53719008264462798</c:v>
                </c:pt>
                <c:pt idx="5">
                  <c:v>0.64520202020202022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FF7-4284-9618-452CA09F90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5389016"/>
        <c:axId val="485389344"/>
      </c:radarChart>
      <c:catAx>
        <c:axId val="485389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rgbClr val="00206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85389344"/>
        <c:crosses val="autoZero"/>
        <c:auto val="1"/>
        <c:lblAlgn val="ctr"/>
        <c:lblOffset val="100"/>
        <c:noMultiLvlLbl val="0"/>
      </c:catAx>
      <c:valAx>
        <c:axId val="485389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85389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2857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u-HU" sz="1100" b="1">
                <a:solidFill>
                  <a:srgbClr val="232157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1.4 A közgyűlést érintő egyéb kérdések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'1.4'!$P$9</c:f>
              <c:strCache>
                <c:ptCount val="1"/>
                <c:pt idx="0">
                  <c:v>Megfelelt</c:v>
                </c:pt>
              </c:strCache>
            </c:strRef>
          </c:tx>
          <c:spPr>
            <a:solidFill>
              <a:srgbClr val="BA8C5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232157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'1.4'!$O$10</c:f>
              <c:strCache>
                <c:ptCount val="1"/>
                <c:pt idx="0">
                  <c:v>1.4.1</c:v>
                </c:pt>
              </c:strCache>
            </c:strRef>
          </c:cat>
          <c:val>
            <c:numRef>
              <c:f>'1.4'!$P$10</c:f>
              <c:numCache>
                <c:formatCode>0.0%</c:formatCode>
                <c:ptCount val="1"/>
                <c:pt idx="0">
                  <c:v>0.65909090909090906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3C-444A-8F5F-75994A1493D3}"/>
            </c:ext>
          </c:extLst>
        </c:ser>
        <c:ser>
          <c:idx val="1"/>
          <c:order val="1"/>
          <c:tx>
            <c:strRef>
              <c:f>'1.4'!$Q$9</c:f>
              <c:strCache>
                <c:ptCount val="1"/>
                <c:pt idx="0">
                  <c:v>Nem felelt meg</c:v>
                </c:pt>
              </c:strCache>
            </c:strRef>
          </c:tx>
          <c:spPr>
            <a:solidFill>
              <a:srgbClr val="232157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3C-444A-8F5F-75994A1493D3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63C-444A-8F5F-75994A1493D3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63C-444A-8F5F-75994A1493D3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63C-444A-8F5F-75994A1493D3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63C-444A-8F5F-75994A1493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'1.4'!$O$10</c:f>
              <c:strCache>
                <c:ptCount val="1"/>
                <c:pt idx="0">
                  <c:v>1.4.1</c:v>
                </c:pt>
              </c:strCache>
            </c:strRef>
          </c:cat>
          <c:val>
            <c:numRef>
              <c:f>'1.4'!$Q$10</c:f>
              <c:numCache>
                <c:formatCode>0.0%</c:formatCode>
                <c:ptCount val="1"/>
                <c:pt idx="0">
                  <c:v>0.34090909090909094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63C-444A-8F5F-75994A1493D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89176080"/>
        <c:axId val="597515936"/>
      </c:barChart>
      <c:catAx>
        <c:axId val="58917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597515936"/>
        <c:crosses val="autoZero"/>
        <c:auto val="1"/>
        <c:lblAlgn val="ctr"/>
        <c:lblOffset val="100"/>
        <c:noMultiLvlLbl val="0"/>
      </c:catAx>
      <c:valAx>
        <c:axId val="597515936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58917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Grafikonok!$A$6</c:f>
              <c:strCache>
                <c:ptCount val="1"/>
                <c:pt idx="0">
                  <c:v>1.5 Javadalmazás</c:v>
                </c:pt>
              </c:strCache>
            </c:strRef>
          </c:tx>
          <c:spPr>
            <a:ln>
              <a:solidFill>
                <a:srgbClr val="93CDDD"/>
              </a:solidFill>
            </a:ln>
          </c:spPr>
          <c:dPt>
            <c:idx val="0"/>
            <c:bubble3D val="0"/>
            <c:spPr>
              <a:solidFill>
                <a:srgbClr val="002060"/>
              </a:solidFill>
              <a:ln w="19050">
                <a:solidFill>
                  <a:srgbClr val="00206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210-4F21-82D5-A93835A034D3}"/>
              </c:ext>
            </c:extLst>
          </c:dPt>
          <c:dPt>
            <c:idx val="1"/>
            <c:bubble3D val="0"/>
            <c:spPr>
              <a:solidFill>
                <a:srgbClr val="93CDDD"/>
              </a:solidFill>
              <a:ln w="19050">
                <a:solidFill>
                  <a:srgbClr val="93CDDD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210-4F21-82D5-A93835A034D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Grafikonok!$B$1:$C$1</c:f>
              <c:strCache>
                <c:ptCount val="2"/>
                <c:pt idx="0">
                  <c:v>Megfelelt</c:v>
                </c:pt>
                <c:pt idx="1">
                  <c:v>Nem felelt meg</c:v>
                </c:pt>
              </c:strCache>
            </c:strRef>
          </c:cat>
          <c:val>
            <c:numRef>
              <c:f>Grafikonok!$B$6:$C$6</c:f>
              <c:numCache>
                <c:formatCode>0.00%</c:formatCode>
                <c:ptCount val="2"/>
                <c:pt idx="0">
                  <c:v>0.53719008264462798</c:v>
                </c:pt>
                <c:pt idx="1">
                  <c:v>0.46280991735537202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210-4F21-82D5-A93835A034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857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u-HU" sz="1100" b="1">
                <a:solidFill>
                  <a:srgbClr val="232157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1.5 Javadalmazás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'1.5'!$P$9</c:f>
              <c:strCache>
                <c:ptCount val="1"/>
                <c:pt idx="0">
                  <c:v>Megfelelt</c:v>
                </c:pt>
              </c:strCache>
            </c:strRef>
          </c:tx>
          <c:spPr>
            <a:solidFill>
              <a:srgbClr val="BA8C5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rgbClr val="232157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'1.5'!$O$10:$O$20</c:f>
              <c:strCache>
                <c:ptCount val="11"/>
                <c:pt idx="0">
                  <c:v>1.5.1.1</c:v>
                </c:pt>
                <c:pt idx="1">
                  <c:v>1.5.1.2</c:v>
                </c:pt>
                <c:pt idx="2">
                  <c:v>1.5.1.3</c:v>
                </c:pt>
                <c:pt idx="3">
                  <c:v>1.5.1.4</c:v>
                </c:pt>
                <c:pt idx="4">
                  <c:v>1.5.2.1</c:v>
                </c:pt>
                <c:pt idx="5">
                  <c:v>1.5.2.2</c:v>
                </c:pt>
                <c:pt idx="6">
                  <c:v>1.5.3.1</c:v>
                </c:pt>
                <c:pt idx="7">
                  <c:v>1.5.3.2</c:v>
                </c:pt>
                <c:pt idx="8">
                  <c:v>1.5.4</c:v>
                </c:pt>
                <c:pt idx="9">
                  <c:v>1.5.5</c:v>
                </c:pt>
                <c:pt idx="10">
                  <c:v>1.5.6</c:v>
                </c:pt>
              </c:strCache>
            </c:strRef>
          </c:cat>
          <c:val>
            <c:numRef>
              <c:f>'1.5'!$P$10:$P$20</c:f>
              <c:numCache>
                <c:formatCode>0.0%</c:formatCode>
                <c:ptCount val="11"/>
                <c:pt idx="0">
                  <c:v>0.34090909090909088</c:v>
                </c:pt>
                <c:pt idx="1">
                  <c:v>0.54545454545454541</c:v>
                </c:pt>
                <c:pt idx="2">
                  <c:v>0.34090909090909088</c:v>
                </c:pt>
                <c:pt idx="3">
                  <c:v>0.54545454545454541</c:v>
                </c:pt>
                <c:pt idx="4">
                  <c:v>0.75</c:v>
                </c:pt>
                <c:pt idx="5">
                  <c:v>0.47727272727272729</c:v>
                </c:pt>
                <c:pt idx="6">
                  <c:v>0.40909090909090912</c:v>
                </c:pt>
                <c:pt idx="7">
                  <c:v>0.45454545454545453</c:v>
                </c:pt>
                <c:pt idx="8">
                  <c:v>0.75</c:v>
                </c:pt>
                <c:pt idx="9">
                  <c:v>0.75</c:v>
                </c:pt>
                <c:pt idx="10">
                  <c:v>0.54545454545454541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67-4C62-8021-8D4BAEBB26A0}"/>
            </c:ext>
          </c:extLst>
        </c:ser>
        <c:ser>
          <c:idx val="1"/>
          <c:order val="1"/>
          <c:tx>
            <c:strRef>
              <c:f>'1.5'!$Q$9</c:f>
              <c:strCache>
                <c:ptCount val="1"/>
                <c:pt idx="0">
                  <c:v>Nem felelt meg</c:v>
                </c:pt>
              </c:strCache>
            </c:strRef>
          </c:tx>
          <c:spPr>
            <a:solidFill>
              <a:srgbClr val="232157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F67-4C62-8021-8D4BAEBB26A0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F67-4C62-8021-8D4BAEBB26A0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F67-4C62-8021-8D4BAEBB26A0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F67-4C62-8021-8D4BAEBB26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'1.5'!$O$10:$O$20</c:f>
              <c:strCache>
                <c:ptCount val="11"/>
                <c:pt idx="0">
                  <c:v>1.5.1.1</c:v>
                </c:pt>
                <c:pt idx="1">
                  <c:v>1.5.1.2</c:v>
                </c:pt>
                <c:pt idx="2">
                  <c:v>1.5.1.3</c:v>
                </c:pt>
                <c:pt idx="3">
                  <c:v>1.5.1.4</c:v>
                </c:pt>
                <c:pt idx="4">
                  <c:v>1.5.2.1</c:v>
                </c:pt>
                <c:pt idx="5">
                  <c:v>1.5.2.2</c:v>
                </c:pt>
                <c:pt idx="6">
                  <c:v>1.5.3.1</c:v>
                </c:pt>
                <c:pt idx="7">
                  <c:v>1.5.3.2</c:v>
                </c:pt>
                <c:pt idx="8">
                  <c:v>1.5.4</c:v>
                </c:pt>
                <c:pt idx="9">
                  <c:v>1.5.5</c:v>
                </c:pt>
                <c:pt idx="10">
                  <c:v>1.5.6</c:v>
                </c:pt>
              </c:strCache>
            </c:strRef>
          </c:cat>
          <c:val>
            <c:numRef>
              <c:f>'1.5'!$Q$10:$Q$20</c:f>
              <c:numCache>
                <c:formatCode>0.0%</c:formatCode>
                <c:ptCount val="11"/>
                <c:pt idx="0">
                  <c:v>0.65909090909090917</c:v>
                </c:pt>
                <c:pt idx="1">
                  <c:v>0.45454545454545459</c:v>
                </c:pt>
                <c:pt idx="2">
                  <c:v>0.65909090909090917</c:v>
                </c:pt>
                <c:pt idx="3">
                  <c:v>0.45454545454545459</c:v>
                </c:pt>
                <c:pt idx="4">
                  <c:v>0.25</c:v>
                </c:pt>
                <c:pt idx="5">
                  <c:v>0.52272727272727271</c:v>
                </c:pt>
                <c:pt idx="6">
                  <c:v>0.59090909090909083</c:v>
                </c:pt>
                <c:pt idx="7">
                  <c:v>0.54545454545454541</c:v>
                </c:pt>
                <c:pt idx="8">
                  <c:v>0.25</c:v>
                </c:pt>
                <c:pt idx="9">
                  <c:v>0.25</c:v>
                </c:pt>
                <c:pt idx="10">
                  <c:v>0.45454545454545459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F67-4C62-8021-8D4BAEBB26A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89176080"/>
        <c:axId val="597515936"/>
      </c:barChart>
      <c:catAx>
        <c:axId val="58917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597515936"/>
        <c:crosses val="autoZero"/>
        <c:auto val="1"/>
        <c:lblAlgn val="ctr"/>
        <c:lblOffset val="100"/>
        <c:noMultiLvlLbl val="0"/>
      </c:catAx>
      <c:valAx>
        <c:axId val="597515936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58917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Grafikonok!$A$7</c:f>
              <c:strCache>
                <c:ptCount val="1"/>
                <c:pt idx="0">
                  <c:v>1.6 Átláthatóság és nyilvánosságrahozatal</c:v>
                </c:pt>
              </c:strCache>
            </c:strRef>
          </c:tx>
          <c:dPt>
            <c:idx val="0"/>
            <c:bubble3D val="0"/>
            <c:spPr>
              <a:solidFill>
                <a:srgbClr val="002060"/>
              </a:solidFill>
              <a:ln w="19050">
                <a:solidFill>
                  <a:srgbClr val="00206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68F-4077-A1C7-D615B2F0F002}"/>
              </c:ext>
            </c:extLst>
          </c:dPt>
          <c:dPt>
            <c:idx val="1"/>
            <c:bubble3D val="0"/>
            <c:spPr>
              <a:solidFill>
                <a:srgbClr val="93CDDD"/>
              </a:solidFill>
              <a:ln w="19050">
                <a:solidFill>
                  <a:srgbClr val="93CDDD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68F-4077-A1C7-D615B2F0F00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Grafikonok!$B$1:$C$1</c:f>
              <c:strCache>
                <c:ptCount val="2"/>
                <c:pt idx="0">
                  <c:v>Megfelelt</c:v>
                </c:pt>
                <c:pt idx="1">
                  <c:v>Nem felelt meg</c:v>
                </c:pt>
              </c:strCache>
            </c:strRef>
          </c:cat>
          <c:val>
            <c:numRef>
              <c:f>Grafikonok!$B$7:$C$7</c:f>
              <c:numCache>
                <c:formatCode>0.00%</c:formatCode>
                <c:ptCount val="2"/>
                <c:pt idx="0">
                  <c:v>0.64520202020202022</c:v>
                </c:pt>
                <c:pt idx="1">
                  <c:v>0.35479797979797978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68F-4077-A1C7-D615B2F0F0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857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u-HU" sz="1100" b="1">
                <a:solidFill>
                  <a:srgbClr val="232157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1.6 Átláthatóság</a:t>
            </a:r>
            <a:r>
              <a:rPr lang="hu-HU" sz="1100" b="1" baseline="0">
                <a:solidFill>
                  <a:srgbClr val="232157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és nyilvánosságrahozatal</a:t>
            </a:r>
            <a:endParaRPr lang="hu-HU" sz="1100" b="1">
              <a:solidFill>
                <a:srgbClr val="232157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'1.6'!$P$9</c:f>
              <c:strCache>
                <c:ptCount val="1"/>
                <c:pt idx="0">
                  <c:v>Megfelelt</c:v>
                </c:pt>
              </c:strCache>
            </c:strRef>
          </c:tx>
          <c:spPr>
            <a:solidFill>
              <a:srgbClr val="BA8C5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rgbClr val="232157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'1.6'!$O$10:$O$27</c:f>
              <c:strCache>
                <c:ptCount val="18"/>
                <c:pt idx="0">
                  <c:v>1.6.1.1</c:v>
                </c:pt>
                <c:pt idx="1">
                  <c:v>1.6.1.2</c:v>
                </c:pt>
                <c:pt idx="2">
                  <c:v>1.6.2.1</c:v>
                </c:pt>
                <c:pt idx="3">
                  <c:v>1.6.2.2</c:v>
                </c:pt>
                <c:pt idx="4">
                  <c:v>1.6.2.3</c:v>
                </c:pt>
                <c:pt idx="5">
                  <c:v>1.6.2.4</c:v>
                </c:pt>
                <c:pt idx="6">
                  <c:v>1.6.3</c:v>
                </c:pt>
                <c:pt idx="7">
                  <c:v>1.6.4</c:v>
                </c:pt>
                <c:pt idx="8">
                  <c:v>1.6.5</c:v>
                </c:pt>
                <c:pt idx="9">
                  <c:v>1.6.6</c:v>
                </c:pt>
                <c:pt idx="10">
                  <c:v>1.6.7.1</c:v>
                </c:pt>
                <c:pt idx="11">
                  <c:v>1.6.7.2</c:v>
                </c:pt>
                <c:pt idx="12">
                  <c:v>1.6.8</c:v>
                </c:pt>
                <c:pt idx="13">
                  <c:v>1.6.9.1</c:v>
                </c:pt>
                <c:pt idx="14">
                  <c:v>1.6.9.2</c:v>
                </c:pt>
                <c:pt idx="15">
                  <c:v>1.6.10</c:v>
                </c:pt>
                <c:pt idx="16">
                  <c:v>1.6.11</c:v>
                </c:pt>
                <c:pt idx="17">
                  <c:v>1.6.12</c:v>
                </c:pt>
              </c:strCache>
            </c:strRef>
          </c:cat>
          <c:val>
            <c:numRef>
              <c:f>'1.6'!$P$10:$P$27</c:f>
              <c:numCache>
                <c:formatCode>0.0%</c:formatCode>
                <c:ptCount val="18"/>
                <c:pt idx="0">
                  <c:v>0.79545454545454541</c:v>
                </c:pt>
                <c:pt idx="1">
                  <c:v>0.97727272727272729</c:v>
                </c:pt>
                <c:pt idx="2">
                  <c:v>0.68181818181818177</c:v>
                </c:pt>
                <c:pt idx="3">
                  <c:v>0.68181818181818177</c:v>
                </c:pt>
                <c:pt idx="4">
                  <c:v>0.59090909090909094</c:v>
                </c:pt>
                <c:pt idx="5">
                  <c:v>0.22727272727272727</c:v>
                </c:pt>
                <c:pt idx="6">
                  <c:v>0.63636363636363635</c:v>
                </c:pt>
                <c:pt idx="7">
                  <c:v>0.75</c:v>
                </c:pt>
                <c:pt idx="8">
                  <c:v>0.79545454545454541</c:v>
                </c:pt>
                <c:pt idx="9">
                  <c:v>0.79545454545454541</c:v>
                </c:pt>
                <c:pt idx="10">
                  <c:v>0.36363636363636365</c:v>
                </c:pt>
                <c:pt idx="11">
                  <c:v>0.59090909090909094</c:v>
                </c:pt>
                <c:pt idx="12">
                  <c:v>0.56818181818181823</c:v>
                </c:pt>
                <c:pt idx="13">
                  <c:v>0.52272727272727271</c:v>
                </c:pt>
                <c:pt idx="14">
                  <c:v>0.86363636363636365</c:v>
                </c:pt>
                <c:pt idx="15">
                  <c:v>0.75</c:v>
                </c:pt>
                <c:pt idx="16">
                  <c:v>0.59090909090909094</c:v>
                </c:pt>
                <c:pt idx="17">
                  <c:v>0.43181818181818182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FF-46D4-873D-FA20E87E945E}"/>
            </c:ext>
          </c:extLst>
        </c:ser>
        <c:ser>
          <c:idx val="1"/>
          <c:order val="1"/>
          <c:tx>
            <c:strRef>
              <c:f>'1.6'!$Q$9</c:f>
              <c:strCache>
                <c:ptCount val="1"/>
                <c:pt idx="0">
                  <c:v>Nem felelt meg</c:v>
                </c:pt>
              </c:strCache>
            </c:strRef>
          </c:tx>
          <c:spPr>
            <a:solidFill>
              <a:srgbClr val="232157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EFF-46D4-873D-FA20E87E945E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EFF-46D4-873D-FA20E87E945E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EFF-46D4-873D-FA20E87E945E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EFF-46D4-873D-FA20E87E945E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EFF-46D4-873D-FA20E87E94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'1.6'!$O$10:$O$27</c:f>
              <c:strCache>
                <c:ptCount val="18"/>
                <c:pt idx="0">
                  <c:v>1.6.1.1</c:v>
                </c:pt>
                <c:pt idx="1">
                  <c:v>1.6.1.2</c:v>
                </c:pt>
                <c:pt idx="2">
                  <c:v>1.6.2.1</c:v>
                </c:pt>
                <c:pt idx="3">
                  <c:v>1.6.2.2</c:v>
                </c:pt>
                <c:pt idx="4">
                  <c:v>1.6.2.3</c:v>
                </c:pt>
                <c:pt idx="5">
                  <c:v>1.6.2.4</c:v>
                </c:pt>
                <c:pt idx="6">
                  <c:v>1.6.3</c:v>
                </c:pt>
                <c:pt idx="7">
                  <c:v>1.6.4</c:v>
                </c:pt>
                <c:pt idx="8">
                  <c:v>1.6.5</c:v>
                </c:pt>
                <c:pt idx="9">
                  <c:v>1.6.6</c:v>
                </c:pt>
                <c:pt idx="10">
                  <c:v>1.6.7.1</c:v>
                </c:pt>
                <c:pt idx="11">
                  <c:v>1.6.7.2</c:v>
                </c:pt>
                <c:pt idx="12">
                  <c:v>1.6.8</c:v>
                </c:pt>
                <c:pt idx="13">
                  <c:v>1.6.9.1</c:v>
                </c:pt>
                <c:pt idx="14">
                  <c:v>1.6.9.2</c:v>
                </c:pt>
                <c:pt idx="15">
                  <c:v>1.6.10</c:v>
                </c:pt>
                <c:pt idx="16">
                  <c:v>1.6.11</c:v>
                </c:pt>
                <c:pt idx="17">
                  <c:v>1.6.12</c:v>
                </c:pt>
              </c:strCache>
            </c:strRef>
          </c:cat>
          <c:val>
            <c:numRef>
              <c:f>'1.6'!$Q$10:$Q$27</c:f>
              <c:numCache>
                <c:formatCode>0.0%</c:formatCode>
                <c:ptCount val="18"/>
                <c:pt idx="0">
                  <c:v>0.20454545454545459</c:v>
                </c:pt>
                <c:pt idx="1">
                  <c:v>2.2727272727272707E-2</c:v>
                </c:pt>
                <c:pt idx="2">
                  <c:v>0.31818181818181823</c:v>
                </c:pt>
                <c:pt idx="3">
                  <c:v>0.31818181818181823</c:v>
                </c:pt>
                <c:pt idx="4">
                  <c:v>0.40909090909090906</c:v>
                </c:pt>
                <c:pt idx="5">
                  <c:v>0.77272727272727271</c:v>
                </c:pt>
                <c:pt idx="6">
                  <c:v>0.36363636363636365</c:v>
                </c:pt>
                <c:pt idx="7">
                  <c:v>0.25</c:v>
                </c:pt>
                <c:pt idx="8">
                  <c:v>0.20454545454545459</c:v>
                </c:pt>
                <c:pt idx="9">
                  <c:v>0.20454545454545459</c:v>
                </c:pt>
                <c:pt idx="10">
                  <c:v>0.63636363636363635</c:v>
                </c:pt>
                <c:pt idx="11">
                  <c:v>0.40909090909090906</c:v>
                </c:pt>
                <c:pt idx="12">
                  <c:v>0.43181818181818177</c:v>
                </c:pt>
                <c:pt idx="13">
                  <c:v>0.47727272727272729</c:v>
                </c:pt>
                <c:pt idx="14">
                  <c:v>0.13636363636363635</c:v>
                </c:pt>
                <c:pt idx="15">
                  <c:v>0.25</c:v>
                </c:pt>
                <c:pt idx="16">
                  <c:v>0.40909090909090906</c:v>
                </c:pt>
                <c:pt idx="17">
                  <c:v>0.56818181818181812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EFF-46D4-873D-FA20E87E945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89176080"/>
        <c:axId val="597515936"/>
      </c:barChart>
      <c:catAx>
        <c:axId val="58917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597515936"/>
        <c:crosses val="autoZero"/>
        <c:auto val="1"/>
        <c:lblAlgn val="ctr"/>
        <c:lblOffset val="100"/>
        <c:noMultiLvlLbl val="0"/>
      </c:catAx>
      <c:valAx>
        <c:axId val="597515936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58917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Grafikonok!$A$8</c:f>
              <c:strCache>
                <c:ptCount val="1"/>
                <c:pt idx="0">
                  <c:v>2.1 Feladat- és hatáskörmegosztás a társaságon belül</c:v>
                </c:pt>
              </c:strCache>
            </c:strRef>
          </c:tx>
          <c:spPr>
            <a:solidFill>
              <a:srgbClr val="002060"/>
            </a:solidFill>
          </c:spPr>
          <c:dPt>
            <c:idx val="0"/>
            <c:bubble3D val="0"/>
            <c:spPr>
              <a:solidFill>
                <a:srgbClr val="002060"/>
              </a:solidFill>
              <a:ln w="19050">
                <a:solidFill>
                  <a:srgbClr val="00206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BBD-41B6-A7C1-C9F03AD31933}"/>
              </c:ext>
            </c:extLst>
          </c:dPt>
          <c:dPt>
            <c:idx val="1"/>
            <c:bubble3D val="0"/>
            <c:spPr>
              <a:solidFill>
                <a:srgbClr val="93CDDD"/>
              </a:solidFill>
              <a:ln w="19050">
                <a:solidFill>
                  <a:srgbClr val="93CDDD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BBD-41B6-A7C1-C9F03AD31933}"/>
              </c:ext>
            </c:extLst>
          </c:dPt>
          <c:dLbls>
            <c:dLbl>
              <c:idx val="1"/>
              <c:layout>
                <c:manualLayout>
                  <c:x val="1.7539807524059443E-2"/>
                  <c:y val="0.108434310294546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BBD-41B6-A7C1-C9F03AD319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Grafikonok!$B$1:$C$1</c:f>
              <c:strCache>
                <c:ptCount val="2"/>
                <c:pt idx="0">
                  <c:v>Megfelelt</c:v>
                </c:pt>
                <c:pt idx="1">
                  <c:v>Nem felelt meg</c:v>
                </c:pt>
              </c:strCache>
            </c:strRef>
          </c:cat>
          <c:val>
            <c:numRef>
              <c:f>Grafikonok!$B$8:$C$8</c:f>
              <c:numCache>
                <c:formatCode>0.00%</c:formatCode>
                <c:ptCount val="2"/>
                <c:pt idx="0">
                  <c:v>0.97727272727272729</c:v>
                </c:pt>
                <c:pt idx="1">
                  <c:v>2.2727272727272707E-2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BBD-41B6-A7C1-C9F03AD319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857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u-HU" sz="1100" b="1">
                <a:solidFill>
                  <a:srgbClr val="232157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2.1 Feladat- és hatáskörmegosztás a társaságon belül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'2.1'!$P$9</c:f>
              <c:strCache>
                <c:ptCount val="1"/>
                <c:pt idx="0">
                  <c:v>Megfelelt</c:v>
                </c:pt>
              </c:strCache>
            </c:strRef>
          </c:tx>
          <c:spPr>
            <a:solidFill>
              <a:srgbClr val="BA8C5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232157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'2.1'!$O$10</c:f>
              <c:strCache>
                <c:ptCount val="1"/>
                <c:pt idx="0">
                  <c:v>2.1.1</c:v>
                </c:pt>
              </c:strCache>
            </c:strRef>
          </c:cat>
          <c:val>
            <c:numRef>
              <c:f>'2.1'!$P$10</c:f>
              <c:numCache>
                <c:formatCode>0.0%</c:formatCode>
                <c:ptCount val="1"/>
                <c:pt idx="0">
                  <c:v>0.97727272727272729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9D-4741-8BD0-4F70035D278C}"/>
            </c:ext>
          </c:extLst>
        </c:ser>
        <c:ser>
          <c:idx val="1"/>
          <c:order val="1"/>
          <c:tx>
            <c:strRef>
              <c:f>'2.1'!$Q$9</c:f>
              <c:strCache>
                <c:ptCount val="1"/>
                <c:pt idx="0">
                  <c:v>Nem felelt meg</c:v>
                </c:pt>
              </c:strCache>
            </c:strRef>
          </c:tx>
          <c:spPr>
            <a:solidFill>
              <a:srgbClr val="23215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3.46770461163756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9D-4741-8BD0-4F70035D278C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39D-4741-8BD0-4F70035D278C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9D-4741-8BD0-4F70035D278C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39D-4741-8BD0-4F70035D278C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39D-4741-8BD0-4F70035D27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'2.1'!$O$10</c:f>
              <c:strCache>
                <c:ptCount val="1"/>
                <c:pt idx="0">
                  <c:v>2.1.1</c:v>
                </c:pt>
              </c:strCache>
            </c:strRef>
          </c:cat>
          <c:val>
            <c:numRef>
              <c:f>'2.1'!$Q$10</c:f>
              <c:numCache>
                <c:formatCode>0.0%</c:formatCode>
                <c:ptCount val="1"/>
                <c:pt idx="0">
                  <c:v>2.2727272727272707E-2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39D-4741-8BD0-4F70035D278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89176080"/>
        <c:axId val="597515936"/>
      </c:barChart>
      <c:catAx>
        <c:axId val="589176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597515936"/>
        <c:crosses val="autoZero"/>
        <c:auto val="1"/>
        <c:lblAlgn val="ctr"/>
        <c:lblOffset val="100"/>
        <c:noMultiLvlLbl val="0"/>
      </c:catAx>
      <c:valAx>
        <c:axId val="597515936"/>
        <c:scaling>
          <c:orientation val="minMax"/>
          <c:min val="0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58917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Grafikonok!$A$9</c:f>
              <c:strCache>
                <c:ptCount val="1"/>
                <c:pt idx="0">
                  <c:v>2.2 Igazgatóság / Igazgatótanács</c:v>
                </c:pt>
              </c:strCache>
            </c:strRef>
          </c:tx>
          <c:dPt>
            <c:idx val="0"/>
            <c:bubble3D val="0"/>
            <c:spPr>
              <a:solidFill>
                <a:srgbClr val="002060"/>
              </a:solidFill>
              <a:ln w="19050">
                <a:solidFill>
                  <a:srgbClr val="00206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18-4D82-B8A3-5DFD461F9E20}"/>
              </c:ext>
            </c:extLst>
          </c:dPt>
          <c:dPt>
            <c:idx val="1"/>
            <c:bubble3D val="0"/>
            <c:spPr>
              <a:solidFill>
                <a:srgbClr val="93CDDD"/>
              </a:solidFill>
              <a:ln w="19050">
                <a:solidFill>
                  <a:srgbClr val="93CDDD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18-4D82-B8A3-5DFD461F9E2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Grafikonok!$B$1:$C$1</c:f>
              <c:strCache>
                <c:ptCount val="2"/>
                <c:pt idx="0">
                  <c:v>Megfelelt</c:v>
                </c:pt>
                <c:pt idx="1">
                  <c:v>Nem felelt meg</c:v>
                </c:pt>
              </c:strCache>
            </c:strRef>
          </c:cat>
          <c:val>
            <c:numRef>
              <c:f>Grafikonok!$B$9:$C$9</c:f>
              <c:numCache>
                <c:formatCode>0.00%</c:formatCode>
                <c:ptCount val="2"/>
                <c:pt idx="0">
                  <c:v>0.72727272727272729</c:v>
                </c:pt>
                <c:pt idx="1">
                  <c:v>0.27272727272727271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618-4D82-B8A3-5DFD461F9E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857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u-HU" sz="1100" b="1">
                <a:solidFill>
                  <a:srgbClr val="232157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2.2 Igazgatóság / Igazgatótanács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'2.2'!$P$9</c:f>
              <c:strCache>
                <c:ptCount val="1"/>
                <c:pt idx="0">
                  <c:v>Megfelelt</c:v>
                </c:pt>
              </c:strCache>
            </c:strRef>
          </c:tx>
          <c:spPr>
            <a:solidFill>
              <a:srgbClr val="BA8C5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232157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'2.2'!$O$10:$O$11</c:f>
              <c:strCache>
                <c:ptCount val="2"/>
                <c:pt idx="0">
                  <c:v>2.2.1</c:v>
                </c:pt>
                <c:pt idx="1">
                  <c:v>2.2.2</c:v>
                </c:pt>
              </c:strCache>
            </c:strRef>
          </c:cat>
          <c:val>
            <c:numRef>
              <c:f>'2.2'!$P$10:$P$11</c:f>
              <c:numCache>
                <c:formatCode>0.0%</c:formatCode>
                <c:ptCount val="2"/>
                <c:pt idx="0">
                  <c:v>0.97727272727272729</c:v>
                </c:pt>
                <c:pt idx="1">
                  <c:v>0.47727272727272729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D0-4EA5-8852-BCBA8461D01D}"/>
            </c:ext>
          </c:extLst>
        </c:ser>
        <c:ser>
          <c:idx val="1"/>
          <c:order val="1"/>
          <c:tx>
            <c:strRef>
              <c:f>'2.2'!$Q$9</c:f>
              <c:strCache>
                <c:ptCount val="1"/>
                <c:pt idx="0">
                  <c:v>Nem felelt meg</c:v>
                </c:pt>
              </c:strCache>
            </c:strRef>
          </c:tx>
          <c:spPr>
            <a:solidFill>
              <a:srgbClr val="232157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3435A30-D1DE-4DE2-B3CE-593A88D81C7E}" type="CELLRANGE">
                      <a:rPr lang="en-US"/>
                      <a:pPr/>
                      <a:t>[CELLATARTOMÁNY]</a:t>
                    </a:fld>
                    <a:endParaRPr lang="hu-H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0BD0-4EA5-8852-BCBA8461D01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5DF788B-0C04-4FCA-8624-DD7482B5A110}" type="VALUE">
                      <a:rPr lang="en-US"/>
                      <a:pPr/>
                      <a:t>[ÉRTÉK]</a:t>
                    </a:fld>
                    <a:endParaRPr lang="hu-H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0BD0-4EA5-8852-BCBA8461D01D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BD0-4EA5-8852-BCBA8461D01D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BD0-4EA5-8852-BCBA8461D01D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BD0-4EA5-8852-BCBA8461D0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'2.2'!$O$10:$O$11</c:f>
              <c:strCache>
                <c:ptCount val="2"/>
                <c:pt idx="0">
                  <c:v>2.2.1</c:v>
                </c:pt>
                <c:pt idx="1">
                  <c:v>2.2.2</c:v>
                </c:pt>
              </c:strCache>
            </c:strRef>
          </c:cat>
          <c:val>
            <c:numRef>
              <c:f>'2.2'!$Q$10:$Q$11</c:f>
              <c:numCache>
                <c:formatCode>0.0%</c:formatCode>
                <c:ptCount val="2"/>
                <c:pt idx="0">
                  <c:v>2.2727272727272707E-2</c:v>
                </c:pt>
                <c:pt idx="1">
                  <c:v>0.52272727272727271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'2.2'!$Q$10</c15:f>
                <c15:dlblRangeCache>
                  <c:ptCount val="1"/>
                  <c:pt idx="0">
                    <c:v>2,3%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0BD0-4EA5-8852-BCBA8461D01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89176080"/>
        <c:axId val="597515936"/>
      </c:barChart>
      <c:catAx>
        <c:axId val="58917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597515936"/>
        <c:crosses val="autoZero"/>
        <c:auto val="1"/>
        <c:lblAlgn val="ctr"/>
        <c:lblOffset val="100"/>
        <c:noMultiLvlLbl val="0"/>
      </c:catAx>
      <c:valAx>
        <c:axId val="597515936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58917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Grafikonok!$A$10</c:f>
              <c:strCache>
                <c:ptCount val="1"/>
                <c:pt idx="0">
                  <c:v>2.3 A felügyelőbizottság</c:v>
                </c:pt>
              </c:strCache>
            </c:strRef>
          </c:tx>
          <c:dPt>
            <c:idx val="0"/>
            <c:bubble3D val="0"/>
            <c:spPr>
              <a:solidFill>
                <a:srgbClr val="002060"/>
              </a:solidFill>
              <a:ln w="19050">
                <a:solidFill>
                  <a:srgbClr val="00206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1E6-432A-A4D4-07852E54A1C7}"/>
              </c:ext>
            </c:extLst>
          </c:dPt>
          <c:dPt>
            <c:idx val="1"/>
            <c:bubble3D val="0"/>
            <c:spPr>
              <a:solidFill>
                <a:srgbClr val="93CDDD"/>
              </a:solidFill>
              <a:ln w="19050">
                <a:solidFill>
                  <a:srgbClr val="93CDDD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1E6-432A-A4D4-07852E54A1C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Grafikonok!$B$1:$C$1</c:f>
              <c:strCache>
                <c:ptCount val="2"/>
                <c:pt idx="0">
                  <c:v>Megfelelt</c:v>
                </c:pt>
                <c:pt idx="1">
                  <c:v>Nem felelt meg</c:v>
                </c:pt>
              </c:strCache>
            </c:strRef>
          </c:cat>
          <c:val>
            <c:numRef>
              <c:f>Grafikonok!$B$10:$C$10</c:f>
              <c:numCache>
                <c:formatCode>0.00%</c:formatCode>
                <c:ptCount val="2"/>
                <c:pt idx="0">
                  <c:v>0.77272727272727271</c:v>
                </c:pt>
                <c:pt idx="1">
                  <c:v>0.22727272727272729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1E6-432A-A4D4-07852E54A1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8575" cap="flat" cmpd="sng" algn="ctr">
      <a:solidFill>
        <a:srgbClr val="002060"/>
      </a:solidFill>
      <a:round/>
    </a:ln>
    <a:effectLst/>
  </c:spPr>
  <c:txPr>
    <a:bodyPr/>
    <a:lstStyle/>
    <a:p>
      <a:pPr>
        <a:defRPr>
          <a:solidFill>
            <a:srgbClr val="002060"/>
          </a:solidFill>
        </a:defRPr>
      </a:pPr>
      <a:endParaRPr lang="hu-H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rgbClr val="00206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Irányítás, ellenőrzés, kockázatkezelés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>
        <c:manualLayout>
          <c:layoutTarget val="inner"/>
          <c:xMode val="edge"/>
          <c:yMode val="edge"/>
          <c:x val="0.31408512335958"/>
          <c:y val="0.20653137766697241"/>
          <c:w val="0.38764514435695541"/>
          <c:h val="0.6280976889641301"/>
        </c:manualLayout>
      </c:layout>
      <c:radarChart>
        <c:radarStyle val="marker"/>
        <c:varyColors val="0"/>
        <c:ser>
          <c:idx val="0"/>
          <c:order val="0"/>
          <c:tx>
            <c:strRef>
              <c:f>'Pivot 2'!$E$1</c:f>
              <c:strCache>
                <c:ptCount val="1"/>
                <c:pt idx="0">
                  <c:v>Átlag megfelelési arány a 2019. évi jelentésekben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2060"/>
              </a:solidFill>
              <a:ln w="9525">
                <a:solidFill>
                  <a:srgbClr val="00206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3.7720033528918694E-2"/>
                  <c:y val="7.48538011695906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471-46F8-A740-B05B983CA49C}"/>
                </c:ext>
              </c:extLst>
            </c:dLbl>
            <c:dLbl>
              <c:idx val="1"/>
              <c:layout>
                <c:manualLayout>
                  <c:x val="-5.5881531153953619E-3"/>
                  <c:y val="2.10526315789473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471-46F8-A740-B05B983CA49C}"/>
                </c:ext>
              </c:extLst>
            </c:dLbl>
            <c:dLbl>
              <c:idx val="2"/>
              <c:layout>
                <c:manualLayout>
                  <c:x val="-9.7792679519418824E-3"/>
                  <c:y val="3.97660818713449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471-46F8-A740-B05B983CA49C}"/>
                </c:ext>
              </c:extLst>
            </c:dLbl>
            <c:dLbl>
              <c:idx val="3"/>
              <c:layout>
                <c:manualLayout>
                  <c:x val="-3.0734842134674489E-2"/>
                  <c:y val="1.63742690058479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471-46F8-A740-B05B983CA49C}"/>
                </c:ext>
              </c:extLst>
            </c:dLbl>
            <c:dLbl>
              <c:idx val="4"/>
              <c:layout>
                <c:manualLayout>
                  <c:x val="-4.4705224923162999E-2"/>
                  <c:y val="-4.4444444444444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471-46F8-A740-B05B983CA49C}"/>
                </c:ext>
              </c:extLst>
            </c:dLbl>
            <c:dLbl>
              <c:idx val="5"/>
              <c:layout>
                <c:manualLayout>
                  <c:x val="-5.5881531153953619E-3"/>
                  <c:y val="-3.2748538011695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471-46F8-A740-B05B983CA49C}"/>
                </c:ext>
              </c:extLst>
            </c:dLbl>
            <c:dLbl>
              <c:idx val="6"/>
              <c:layout>
                <c:manualLayout>
                  <c:x val="2.8828220472440946E-2"/>
                  <c:y val="1.50482701933256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471-46F8-A740-B05B983CA49C}"/>
                </c:ext>
              </c:extLst>
            </c:dLbl>
            <c:dLbl>
              <c:idx val="7"/>
              <c:layout>
                <c:manualLayout>
                  <c:x val="9.77926795194188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471-46F8-A740-B05B983CA49C}"/>
                </c:ext>
              </c:extLst>
            </c:dLbl>
            <c:dLbl>
              <c:idx val="8"/>
              <c:layout>
                <c:manualLayout>
                  <c:x val="-8.6845144356955378E-3"/>
                  <c:y val="2.33917873988530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471-46F8-A740-B05B983CA49C}"/>
                </c:ext>
              </c:extLst>
            </c:dLbl>
            <c:spPr>
              <a:solidFill>
                <a:srgbClr val="C000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'Pivot 2'!$D$2:$D$10</c:f>
              <c:strCache>
                <c:ptCount val="9"/>
                <c:pt idx="0">
                  <c:v>2.1. Feladat- és hatáskörmegosztás a társaságon belül</c:v>
                </c:pt>
                <c:pt idx="1">
                  <c:v>2.2. Igazgatóság/Igazgatótanács</c:v>
                </c:pt>
                <c:pt idx="2">
                  <c:v>2.3. A felügyelőbizottság</c:v>
                </c:pt>
                <c:pt idx="3">
                  <c:v>2.4. Az igazgatóság/igazgatótanács és a felügyelőbizottság ülései</c:v>
                </c:pt>
                <c:pt idx="4">
                  <c:v>2.5. Az igazgatóság/igazgatótanács és a felügyelőbizottság tagjai</c:v>
                </c:pt>
                <c:pt idx="5">
                  <c:v>2.6. Az igazgatótanács/felügyelőbizottság tagjainak függetlensége</c:v>
                </c:pt>
                <c:pt idx="6">
                  <c:v>2.7 Az igazgatósági/igazgatótanácsi, valamint a felügyelőbizottsági tagok összeférhetetlensége – a bennfentes kereskedés</c:v>
                </c:pt>
                <c:pt idx="7">
                  <c:v>2.8. Belső kontroll rendszerek és kockázatkezelés</c:v>
                </c:pt>
                <c:pt idx="8">
                  <c:v>2.9. Külső tanácsadó, könyvvizsgáló</c:v>
                </c:pt>
              </c:strCache>
            </c:strRef>
          </c:cat>
          <c:val>
            <c:numRef>
              <c:f>'Pivot 2'!$E$2:$E$10</c:f>
              <c:numCache>
                <c:formatCode>0.00%</c:formatCode>
                <c:ptCount val="9"/>
                <c:pt idx="0">
                  <c:v>0.97727272727272729</c:v>
                </c:pt>
                <c:pt idx="1">
                  <c:v>0.72727272727272729</c:v>
                </c:pt>
                <c:pt idx="2">
                  <c:v>0.77272727272727271</c:v>
                </c:pt>
                <c:pt idx="3">
                  <c:v>0.93181818181818188</c:v>
                </c:pt>
                <c:pt idx="4">
                  <c:v>0.93939393939393945</c:v>
                </c:pt>
                <c:pt idx="5">
                  <c:v>0.55681818181818177</c:v>
                </c:pt>
                <c:pt idx="6">
                  <c:v>0.78409090909090906</c:v>
                </c:pt>
                <c:pt idx="7">
                  <c:v>0.7474747474747474</c:v>
                </c:pt>
                <c:pt idx="8">
                  <c:v>0.67045454545454541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471-46F8-A740-B05B983CA4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49204936"/>
        <c:axId val="749199688"/>
      </c:radarChart>
      <c:catAx>
        <c:axId val="749204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rgbClr val="00206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749199688"/>
        <c:crosses val="autoZero"/>
        <c:auto val="1"/>
        <c:lblAlgn val="ctr"/>
        <c:lblOffset val="100"/>
        <c:noMultiLvlLbl val="0"/>
      </c:catAx>
      <c:valAx>
        <c:axId val="749199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749204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857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u-HU" sz="1100" b="1">
                <a:solidFill>
                  <a:srgbClr val="232157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2.3 A felügyelőbizottság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'2.3'!$P$9</c:f>
              <c:strCache>
                <c:ptCount val="1"/>
                <c:pt idx="0">
                  <c:v>Megfelelt</c:v>
                </c:pt>
              </c:strCache>
            </c:strRef>
          </c:tx>
          <c:spPr>
            <a:solidFill>
              <a:srgbClr val="BA8C5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232157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'2.3'!$O$10</c:f>
              <c:strCache>
                <c:ptCount val="1"/>
                <c:pt idx="0">
                  <c:v>2.3.1</c:v>
                </c:pt>
              </c:strCache>
            </c:strRef>
          </c:cat>
          <c:val>
            <c:numRef>
              <c:f>'2.3'!$P$10</c:f>
              <c:numCache>
                <c:formatCode>0.0%</c:formatCode>
                <c:ptCount val="1"/>
                <c:pt idx="0">
                  <c:v>0.77272727272727271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FB-4F22-AD72-9438B1D8803A}"/>
            </c:ext>
          </c:extLst>
        </c:ser>
        <c:ser>
          <c:idx val="1"/>
          <c:order val="1"/>
          <c:tx>
            <c:strRef>
              <c:f>'2.3'!$Q$9</c:f>
              <c:strCache>
                <c:ptCount val="1"/>
                <c:pt idx="0">
                  <c:v>Nem felelt meg</c:v>
                </c:pt>
              </c:strCache>
            </c:strRef>
          </c:tx>
          <c:spPr>
            <a:solidFill>
              <a:srgbClr val="232157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BFB-4F22-AD72-9438B1D8803A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BFB-4F22-AD72-9438B1D8803A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BFB-4F22-AD72-9438B1D8803A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BFB-4F22-AD72-9438B1D8803A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BFB-4F22-AD72-9438B1D880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'2.3'!$O$10</c:f>
              <c:strCache>
                <c:ptCount val="1"/>
                <c:pt idx="0">
                  <c:v>2.3.1</c:v>
                </c:pt>
              </c:strCache>
            </c:strRef>
          </c:cat>
          <c:val>
            <c:numRef>
              <c:f>'2.3'!$Q$10</c:f>
              <c:numCache>
                <c:formatCode>0.0%</c:formatCode>
                <c:ptCount val="1"/>
                <c:pt idx="0">
                  <c:v>0.22727272727272729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BFB-4F22-AD72-9438B1D8803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89176080"/>
        <c:axId val="597515936"/>
      </c:barChart>
      <c:catAx>
        <c:axId val="58917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597515936"/>
        <c:crosses val="autoZero"/>
        <c:auto val="1"/>
        <c:lblAlgn val="ctr"/>
        <c:lblOffset val="100"/>
        <c:noMultiLvlLbl val="0"/>
      </c:catAx>
      <c:valAx>
        <c:axId val="597515936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58917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Grafikonok!$A$11</c:f>
              <c:strCache>
                <c:ptCount val="1"/>
                <c:pt idx="0">
                  <c:v>2.4 Az igazgatóság/igazgatótanács és a felügyelőbizottság ülései</c:v>
                </c:pt>
              </c:strCache>
            </c:strRef>
          </c:tx>
          <c:dPt>
            <c:idx val="0"/>
            <c:bubble3D val="0"/>
            <c:spPr>
              <a:solidFill>
                <a:srgbClr val="002060"/>
              </a:solidFill>
              <a:ln w="19050">
                <a:solidFill>
                  <a:srgbClr val="00206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A03-46BB-9266-E33F5E4E46F7}"/>
              </c:ext>
            </c:extLst>
          </c:dPt>
          <c:dPt>
            <c:idx val="1"/>
            <c:bubble3D val="0"/>
            <c:spPr>
              <a:solidFill>
                <a:srgbClr val="93CDDD"/>
              </a:solidFill>
              <a:ln w="19050">
                <a:solidFill>
                  <a:srgbClr val="93CDDD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A03-46BB-9266-E33F5E4E46F7}"/>
              </c:ext>
            </c:extLst>
          </c:dPt>
          <c:dLbls>
            <c:dLbl>
              <c:idx val="1"/>
              <c:layout>
                <c:manualLayout>
                  <c:x val="4.4566272965879263E-2"/>
                  <c:y val="9.60265383493729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A03-46BB-9266-E33F5E4E46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Grafikonok!$B$1:$C$1</c:f>
              <c:strCache>
                <c:ptCount val="2"/>
                <c:pt idx="0">
                  <c:v>Megfelelt</c:v>
                </c:pt>
                <c:pt idx="1">
                  <c:v>Nem felelt meg</c:v>
                </c:pt>
              </c:strCache>
            </c:strRef>
          </c:cat>
          <c:val>
            <c:numRef>
              <c:f>Grafikonok!$B$11:$C$11</c:f>
              <c:numCache>
                <c:formatCode>0.00%</c:formatCode>
                <c:ptCount val="2"/>
                <c:pt idx="0">
                  <c:v>0.93181818181818188</c:v>
                </c:pt>
                <c:pt idx="1">
                  <c:v>6.8181818181818121E-2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A03-46BB-9266-E33F5E4E46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857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u-HU" sz="1100" b="1">
                <a:solidFill>
                  <a:srgbClr val="232157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2.4 Az igazgatóság/igazgatótanács és a felügyelőbizottság ülései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'2.4'!$P$9</c:f>
              <c:strCache>
                <c:ptCount val="1"/>
                <c:pt idx="0">
                  <c:v>Megfelelt</c:v>
                </c:pt>
              </c:strCache>
            </c:strRef>
          </c:tx>
          <c:spPr>
            <a:solidFill>
              <a:srgbClr val="BA8C5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en-US" sz="800" b="1" i="0" u="none" strike="noStrike" kern="1200" baseline="0">
                    <a:solidFill>
                      <a:srgbClr val="232157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'2.4'!$O$10:$O$14</c:f>
              <c:strCache>
                <c:ptCount val="5"/>
                <c:pt idx="0">
                  <c:v>2.4.1.1</c:v>
                </c:pt>
                <c:pt idx="1">
                  <c:v>2.4.1.2</c:v>
                </c:pt>
                <c:pt idx="2">
                  <c:v>2.4.2.1</c:v>
                </c:pt>
                <c:pt idx="3">
                  <c:v>2.4.2.2</c:v>
                </c:pt>
                <c:pt idx="4">
                  <c:v>2.4.3</c:v>
                </c:pt>
              </c:strCache>
            </c:strRef>
          </c:cat>
          <c:val>
            <c:numRef>
              <c:f>'2.4'!$P$10:$P$14</c:f>
              <c:numCache>
                <c:formatCode>0.0%</c:formatCode>
                <c:ptCount val="5"/>
                <c:pt idx="0">
                  <c:v>0.93181818181818177</c:v>
                </c:pt>
                <c:pt idx="1">
                  <c:v>0.95454545454545459</c:v>
                </c:pt>
                <c:pt idx="2">
                  <c:v>0.84090909090909094</c:v>
                </c:pt>
                <c:pt idx="3">
                  <c:v>1</c:v>
                </c:pt>
                <c:pt idx="4">
                  <c:v>0.93181818181818177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99-4FBD-AFD4-135A17B6A2E7}"/>
            </c:ext>
          </c:extLst>
        </c:ser>
        <c:ser>
          <c:idx val="1"/>
          <c:order val="1"/>
          <c:tx>
            <c:strRef>
              <c:f>'2.4'!$Q$9</c:f>
              <c:strCache>
                <c:ptCount val="1"/>
                <c:pt idx="0">
                  <c:v>Nem felelt meg</c:v>
                </c:pt>
              </c:strCache>
            </c:strRef>
          </c:tx>
          <c:spPr>
            <a:solidFill>
              <a:srgbClr val="232157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1.5542028234684532E-2"/>
                  <c:y val="-3.124365494721410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ctr">
                    <a:defRPr lang="en-US"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278979406812589E-2"/>
                      <c:h val="8.82942694025358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299-4FBD-AFD4-135A17B6A2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lang="en-US"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'2.4'!$O$10:$O$14</c:f>
              <c:strCache>
                <c:ptCount val="5"/>
                <c:pt idx="0">
                  <c:v>2.4.1.1</c:v>
                </c:pt>
                <c:pt idx="1">
                  <c:v>2.4.1.2</c:v>
                </c:pt>
                <c:pt idx="2">
                  <c:v>2.4.2.1</c:v>
                </c:pt>
                <c:pt idx="3">
                  <c:v>2.4.2.2</c:v>
                </c:pt>
                <c:pt idx="4">
                  <c:v>2.4.3</c:v>
                </c:pt>
              </c:strCache>
            </c:strRef>
          </c:cat>
          <c:val>
            <c:numRef>
              <c:f>'2.4'!$Q$10:$Q$14</c:f>
              <c:numCache>
                <c:formatCode>0.0%</c:formatCode>
                <c:ptCount val="5"/>
                <c:pt idx="0">
                  <c:v>6.8181818181818232E-2</c:v>
                </c:pt>
                <c:pt idx="1">
                  <c:v>4.5454545454545414E-2</c:v>
                </c:pt>
                <c:pt idx="2">
                  <c:v>0.15909090909090906</c:v>
                </c:pt>
                <c:pt idx="3">
                  <c:v>0</c:v>
                </c:pt>
                <c:pt idx="4">
                  <c:v>6.8181818181818232E-2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99-4FBD-AFD4-135A17B6A2E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589176080"/>
        <c:axId val="597515936"/>
      </c:barChart>
      <c:catAx>
        <c:axId val="58917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597515936"/>
        <c:crosses val="autoZero"/>
        <c:auto val="1"/>
        <c:lblAlgn val="ctr"/>
        <c:lblOffset val="100"/>
        <c:noMultiLvlLbl val="0"/>
      </c:catAx>
      <c:valAx>
        <c:axId val="597515936"/>
        <c:scaling>
          <c:orientation val="minMax"/>
          <c:min val="0"/>
        </c:scaling>
        <c:delete val="1"/>
        <c:axPos val="l"/>
        <c:numFmt formatCode="0%" sourceLinked="1"/>
        <c:majorTickMark val="none"/>
        <c:minorTickMark val="none"/>
        <c:tickLblPos val="nextTo"/>
        <c:crossAx val="58917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Grafikonok!$A$12</c:f>
              <c:strCache>
                <c:ptCount val="1"/>
                <c:pt idx="0">
                  <c:v>2.5 Az igazgatóság/igazgatótanács és a felügyelőbizottság tagjai</c:v>
                </c:pt>
              </c:strCache>
            </c:strRef>
          </c:tx>
          <c:spPr>
            <a:ln>
              <a:solidFill>
                <a:srgbClr val="93CDDD"/>
              </a:solidFill>
            </a:ln>
          </c:spPr>
          <c:dPt>
            <c:idx val="0"/>
            <c:bubble3D val="0"/>
            <c:spPr>
              <a:solidFill>
                <a:srgbClr val="002060"/>
              </a:solidFill>
              <a:ln w="19050">
                <a:solidFill>
                  <a:srgbClr val="00206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B34-428B-AE70-292B5363A48F}"/>
              </c:ext>
            </c:extLst>
          </c:dPt>
          <c:dPt>
            <c:idx val="1"/>
            <c:bubble3D val="0"/>
            <c:spPr>
              <a:solidFill>
                <a:srgbClr val="93CDDD"/>
              </a:solidFill>
              <a:ln w="19050">
                <a:solidFill>
                  <a:srgbClr val="93CDDD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B34-428B-AE70-292B5363A48F}"/>
              </c:ext>
            </c:extLst>
          </c:dPt>
          <c:dLbls>
            <c:dLbl>
              <c:idx val="1"/>
              <c:layout>
                <c:manualLayout>
                  <c:x val="4.1335301837270293E-2"/>
                  <c:y val="8.20716681248177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B34-428B-AE70-292B5363A4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Grafikonok!$B$1:$C$1</c:f>
              <c:strCache>
                <c:ptCount val="2"/>
                <c:pt idx="0">
                  <c:v>Megfelelt</c:v>
                </c:pt>
                <c:pt idx="1">
                  <c:v>Nem felelt meg</c:v>
                </c:pt>
              </c:strCache>
            </c:strRef>
          </c:cat>
          <c:val>
            <c:numRef>
              <c:f>Grafikonok!$B$12:$C$12</c:f>
              <c:numCache>
                <c:formatCode>0.00%</c:formatCode>
                <c:ptCount val="2"/>
                <c:pt idx="0">
                  <c:v>0.93939393939393945</c:v>
                </c:pt>
                <c:pt idx="1">
                  <c:v>6.0606060606060552E-2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B34-428B-AE70-292B5363A4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857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u-HU" sz="1100" b="1">
                <a:solidFill>
                  <a:srgbClr val="232157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2.5 Az igazgatóság/igazgatótanács és a felügyelőbizottság tagjai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'2.5'!$P$9</c:f>
              <c:strCache>
                <c:ptCount val="1"/>
                <c:pt idx="0">
                  <c:v>Megfelelt</c:v>
                </c:pt>
              </c:strCache>
            </c:strRef>
          </c:tx>
          <c:spPr>
            <a:solidFill>
              <a:srgbClr val="BA8C5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232157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'2.5'!$O$10:$O$12</c:f>
              <c:strCache>
                <c:ptCount val="3"/>
                <c:pt idx="0">
                  <c:v>2.5.1</c:v>
                </c:pt>
                <c:pt idx="1">
                  <c:v>2.5.2</c:v>
                </c:pt>
                <c:pt idx="2">
                  <c:v>2.5.3</c:v>
                </c:pt>
              </c:strCache>
            </c:strRef>
          </c:cat>
          <c:val>
            <c:numRef>
              <c:f>'2.5'!$P$10:$P$12</c:f>
              <c:numCache>
                <c:formatCode>0.0%</c:formatCode>
                <c:ptCount val="3"/>
                <c:pt idx="0">
                  <c:v>0.86363636363636365</c:v>
                </c:pt>
                <c:pt idx="1">
                  <c:v>0.97727272727272729</c:v>
                </c:pt>
                <c:pt idx="2">
                  <c:v>0.97727272727272729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E1-4B37-901E-B168DF36892E}"/>
            </c:ext>
          </c:extLst>
        </c:ser>
        <c:ser>
          <c:idx val="1"/>
          <c:order val="1"/>
          <c:tx>
            <c:strRef>
              <c:f>'2.5'!$Q$9</c:f>
              <c:strCache>
                <c:ptCount val="1"/>
                <c:pt idx="0">
                  <c:v>Nem felelt meg</c:v>
                </c:pt>
              </c:strCache>
            </c:strRef>
          </c:tx>
          <c:spPr>
            <a:solidFill>
              <a:srgbClr val="232157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EE1-4B37-901E-B168DF36892E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EE1-4B37-901E-B168DF36892E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EE1-4B37-901E-B168DF36892E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EE1-4B37-901E-B168DF36892E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EE1-4B37-901E-B168DF3689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'2.5'!$O$10:$O$12</c:f>
              <c:strCache>
                <c:ptCount val="3"/>
                <c:pt idx="0">
                  <c:v>2.5.1</c:v>
                </c:pt>
                <c:pt idx="1">
                  <c:v>2.5.2</c:v>
                </c:pt>
                <c:pt idx="2">
                  <c:v>2.5.3</c:v>
                </c:pt>
              </c:strCache>
            </c:strRef>
          </c:cat>
          <c:val>
            <c:numRef>
              <c:f>'2.5'!$Q$10:$Q$12</c:f>
              <c:numCache>
                <c:formatCode>0.0%</c:formatCode>
                <c:ptCount val="3"/>
                <c:pt idx="0">
                  <c:v>0.13636363636363635</c:v>
                </c:pt>
                <c:pt idx="1">
                  <c:v>2.2727272727272707E-2</c:v>
                </c:pt>
                <c:pt idx="2">
                  <c:v>2.2727272727272707E-2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EE1-4B37-901E-B168DF36892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89176080"/>
        <c:axId val="597515936"/>
      </c:barChart>
      <c:catAx>
        <c:axId val="58917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597515936"/>
        <c:crosses val="autoZero"/>
        <c:auto val="1"/>
        <c:lblAlgn val="ctr"/>
        <c:lblOffset val="100"/>
        <c:noMultiLvlLbl val="0"/>
      </c:catAx>
      <c:valAx>
        <c:axId val="597515936"/>
        <c:scaling>
          <c:orientation val="minMax"/>
          <c:min val="0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58917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'[ft-export - 2019. évi jelentések_segédtáblákkal_v3.xlsx]Grafikonok'!$A$13</c:f>
              <c:strCache>
                <c:ptCount val="1"/>
                <c:pt idx="0">
                  <c:v>2.6 Az igazgatótanács/felügyelőbizottság tagjainak függetlensége</c:v>
                </c:pt>
              </c:strCache>
            </c:strRef>
          </c:tx>
          <c:dPt>
            <c:idx val="0"/>
            <c:bubble3D val="0"/>
            <c:spPr>
              <a:solidFill>
                <a:srgbClr val="002060"/>
              </a:solidFill>
              <a:ln w="19050">
                <a:solidFill>
                  <a:srgbClr val="00206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175-4A65-9E03-501D542BBD4E}"/>
              </c:ext>
            </c:extLst>
          </c:dPt>
          <c:dPt>
            <c:idx val="1"/>
            <c:bubble3D val="0"/>
            <c:explosion val="3"/>
            <c:spPr>
              <a:solidFill>
                <a:srgbClr val="93CDDD"/>
              </a:solidFill>
              <a:ln w="19050">
                <a:solidFill>
                  <a:srgbClr val="93CDDD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175-4A65-9E03-501D542BBD4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'[ft-export - 2019. évi jelentések_segédtáblákkal_v3.xlsx]Grafikonok'!$B$1:$C$1</c:f>
              <c:strCache>
                <c:ptCount val="2"/>
                <c:pt idx="0">
                  <c:v>Megfelelt</c:v>
                </c:pt>
                <c:pt idx="1">
                  <c:v>Nem felelt meg</c:v>
                </c:pt>
              </c:strCache>
            </c:strRef>
          </c:cat>
          <c:val>
            <c:numRef>
              <c:f>'[ft-export - 2019. évi jelentések_segédtáblákkal_v3.xlsx]Grafikonok'!$B$13:$C$13</c:f>
              <c:numCache>
                <c:formatCode>0.00%</c:formatCode>
                <c:ptCount val="2"/>
                <c:pt idx="0">
                  <c:v>0.55681818181818177</c:v>
                </c:pt>
                <c:pt idx="1">
                  <c:v>0.44318181818181823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175-4A65-9E03-501D542BBD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857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u-HU" sz="1100" b="1">
                <a:solidFill>
                  <a:srgbClr val="232157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2.6 Az igazgatótanács/felügyelőbizottság tagjainak függetlensége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'2.6'!$P$9</c:f>
              <c:strCache>
                <c:ptCount val="1"/>
                <c:pt idx="0">
                  <c:v>Megfelelt</c:v>
                </c:pt>
              </c:strCache>
            </c:strRef>
          </c:tx>
          <c:spPr>
            <a:solidFill>
              <a:srgbClr val="BA8C5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232157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'2.6'!$O$10:$O$13</c:f>
              <c:strCache>
                <c:ptCount val="4"/>
                <c:pt idx="0">
                  <c:v>2.6.1</c:v>
                </c:pt>
                <c:pt idx="1">
                  <c:v>2.6.2</c:v>
                </c:pt>
                <c:pt idx="2">
                  <c:v>2.6.3</c:v>
                </c:pt>
                <c:pt idx="3">
                  <c:v>2.6.4</c:v>
                </c:pt>
              </c:strCache>
            </c:strRef>
          </c:cat>
          <c:val>
            <c:numRef>
              <c:f>'2.6'!$P$10:$P$13</c:f>
              <c:numCache>
                <c:formatCode>0.0%</c:formatCode>
                <c:ptCount val="4"/>
                <c:pt idx="0">
                  <c:v>0.86363636363636365</c:v>
                </c:pt>
                <c:pt idx="1">
                  <c:v>0.52272727272727271</c:v>
                </c:pt>
                <c:pt idx="2">
                  <c:v>0.22727272727272727</c:v>
                </c:pt>
                <c:pt idx="3">
                  <c:v>0.61363636363636365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22-4BB0-925A-2C3E64029A13}"/>
            </c:ext>
          </c:extLst>
        </c:ser>
        <c:ser>
          <c:idx val="1"/>
          <c:order val="1"/>
          <c:tx>
            <c:strRef>
              <c:f>'2.6'!$Q$9</c:f>
              <c:strCache>
                <c:ptCount val="1"/>
                <c:pt idx="0">
                  <c:v>Nem felelt meg</c:v>
                </c:pt>
              </c:strCache>
            </c:strRef>
          </c:tx>
          <c:spPr>
            <a:solidFill>
              <a:srgbClr val="232157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B22-4BB0-925A-2C3E64029A13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B22-4BB0-925A-2C3E64029A13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B22-4BB0-925A-2C3E64029A13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B22-4BB0-925A-2C3E64029A13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B22-4BB0-925A-2C3E64029A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'2.6'!$O$10:$O$13</c:f>
              <c:strCache>
                <c:ptCount val="4"/>
                <c:pt idx="0">
                  <c:v>2.6.1</c:v>
                </c:pt>
                <c:pt idx="1">
                  <c:v>2.6.2</c:v>
                </c:pt>
                <c:pt idx="2">
                  <c:v>2.6.3</c:v>
                </c:pt>
                <c:pt idx="3">
                  <c:v>2.6.4</c:v>
                </c:pt>
              </c:strCache>
            </c:strRef>
          </c:cat>
          <c:val>
            <c:numRef>
              <c:f>'2.6'!$Q$10:$Q$13</c:f>
              <c:numCache>
                <c:formatCode>0.0%</c:formatCode>
                <c:ptCount val="4"/>
                <c:pt idx="0">
                  <c:v>0.13636363636363635</c:v>
                </c:pt>
                <c:pt idx="1">
                  <c:v>0.47727272727272729</c:v>
                </c:pt>
                <c:pt idx="2">
                  <c:v>0.77272727272727271</c:v>
                </c:pt>
                <c:pt idx="3">
                  <c:v>0.38636363636363635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B22-4BB0-925A-2C3E64029A1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89176080"/>
        <c:axId val="597515936"/>
      </c:barChart>
      <c:catAx>
        <c:axId val="58917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597515936"/>
        <c:crosses val="autoZero"/>
        <c:auto val="1"/>
        <c:lblAlgn val="ctr"/>
        <c:lblOffset val="100"/>
        <c:noMultiLvlLbl val="0"/>
      </c:catAx>
      <c:valAx>
        <c:axId val="597515936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58917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Grafikonok!$A$14</c:f>
              <c:strCache>
                <c:ptCount val="1"/>
                <c:pt idx="0">
                  <c:v>2.7 Az igazgatósági/igazgatótanácsi, valamint a felügyelőbizottsági tagok összeférhetetlensége – a bennfentes kereskedés</c:v>
                </c:pt>
              </c:strCache>
            </c:strRef>
          </c:tx>
          <c:dPt>
            <c:idx val="0"/>
            <c:bubble3D val="0"/>
            <c:spPr>
              <a:solidFill>
                <a:srgbClr val="002060"/>
              </a:solidFill>
              <a:ln w="19050">
                <a:solidFill>
                  <a:srgbClr val="00206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990-4945-88A3-FDB449843FF5}"/>
              </c:ext>
            </c:extLst>
          </c:dPt>
          <c:dPt>
            <c:idx val="1"/>
            <c:bubble3D val="0"/>
            <c:spPr>
              <a:solidFill>
                <a:srgbClr val="93CDDD"/>
              </a:solidFill>
              <a:ln w="19050">
                <a:solidFill>
                  <a:srgbClr val="93CDDD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990-4945-88A3-FDB449843FF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Grafikonok!$B$1:$C$1</c:f>
              <c:strCache>
                <c:ptCount val="2"/>
                <c:pt idx="0">
                  <c:v>Megfelelt</c:v>
                </c:pt>
                <c:pt idx="1">
                  <c:v>Nem felelt meg</c:v>
                </c:pt>
              </c:strCache>
            </c:strRef>
          </c:cat>
          <c:val>
            <c:numRef>
              <c:f>Grafikonok!$B$14:$C$14</c:f>
              <c:numCache>
                <c:formatCode>0.00%</c:formatCode>
                <c:ptCount val="2"/>
                <c:pt idx="0">
                  <c:v>0.78409090909090906</c:v>
                </c:pt>
                <c:pt idx="1">
                  <c:v>0.21590909090909094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990-4945-88A3-FDB449843F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857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u-HU" sz="1100" b="1">
                <a:solidFill>
                  <a:srgbClr val="232157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2.7 Az igazgatósági/igazgatótanácsi, valamint a felügyelőbizottsági tagok összeférhetetlensége – a bennfentes kereskedés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'2.7'!$P$9</c:f>
              <c:strCache>
                <c:ptCount val="1"/>
                <c:pt idx="0">
                  <c:v>Megfelelt</c:v>
                </c:pt>
              </c:strCache>
            </c:strRef>
          </c:tx>
          <c:spPr>
            <a:solidFill>
              <a:srgbClr val="BA8C5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232157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'2.7'!$O$10:$O$13</c:f>
              <c:strCache>
                <c:ptCount val="4"/>
                <c:pt idx="0">
                  <c:v>2.7.1</c:v>
                </c:pt>
                <c:pt idx="1">
                  <c:v>2.7.2</c:v>
                </c:pt>
                <c:pt idx="2">
                  <c:v>2.7.3</c:v>
                </c:pt>
                <c:pt idx="3">
                  <c:v>2.7.4</c:v>
                </c:pt>
              </c:strCache>
            </c:strRef>
          </c:cat>
          <c:val>
            <c:numRef>
              <c:f>'2.7'!$P$10:$P$13</c:f>
              <c:numCache>
                <c:formatCode>0.0%</c:formatCode>
                <c:ptCount val="4"/>
                <c:pt idx="0">
                  <c:v>0.72727272727272729</c:v>
                </c:pt>
                <c:pt idx="1">
                  <c:v>0.72727272727272729</c:v>
                </c:pt>
                <c:pt idx="2">
                  <c:v>0.72727272727272729</c:v>
                </c:pt>
                <c:pt idx="3">
                  <c:v>0.95454545454545459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18-4483-9052-6DEFE19F9C81}"/>
            </c:ext>
          </c:extLst>
        </c:ser>
        <c:ser>
          <c:idx val="1"/>
          <c:order val="1"/>
          <c:tx>
            <c:strRef>
              <c:f>'2.7'!$Q$9</c:f>
              <c:strCache>
                <c:ptCount val="1"/>
                <c:pt idx="0">
                  <c:v>Nem felelt meg</c:v>
                </c:pt>
              </c:strCache>
            </c:strRef>
          </c:tx>
          <c:spPr>
            <a:solidFill>
              <a:srgbClr val="232157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18-4483-9052-6DEFE19F9C81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F18-4483-9052-6DEFE19F9C81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F18-4483-9052-6DEFE19F9C81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F18-4483-9052-6DEFE19F9C81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F18-4483-9052-6DEFE19F9C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'2.7'!$O$10:$O$13</c:f>
              <c:strCache>
                <c:ptCount val="4"/>
                <c:pt idx="0">
                  <c:v>2.7.1</c:v>
                </c:pt>
                <c:pt idx="1">
                  <c:v>2.7.2</c:v>
                </c:pt>
                <c:pt idx="2">
                  <c:v>2.7.3</c:v>
                </c:pt>
                <c:pt idx="3">
                  <c:v>2.7.4</c:v>
                </c:pt>
              </c:strCache>
            </c:strRef>
          </c:cat>
          <c:val>
            <c:numRef>
              <c:f>'2.7'!$Q$10:$Q$13</c:f>
              <c:numCache>
                <c:formatCode>0.0%</c:formatCode>
                <c:ptCount val="4"/>
                <c:pt idx="0">
                  <c:v>0.27272727272727271</c:v>
                </c:pt>
                <c:pt idx="1">
                  <c:v>0.27272727272727271</c:v>
                </c:pt>
                <c:pt idx="2">
                  <c:v>0.27272727272727271</c:v>
                </c:pt>
                <c:pt idx="3">
                  <c:v>4.5454545454545414E-2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F18-4483-9052-6DEFE19F9C8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89176080"/>
        <c:axId val="597515936"/>
      </c:barChart>
      <c:catAx>
        <c:axId val="58917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597515936"/>
        <c:crosses val="autoZero"/>
        <c:auto val="1"/>
        <c:lblAlgn val="ctr"/>
        <c:lblOffset val="100"/>
        <c:noMultiLvlLbl val="0"/>
      </c:catAx>
      <c:valAx>
        <c:axId val="597515936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58917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Grafikonok!$A$15</c:f>
              <c:strCache>
                <c:ptCount val="1"/>
                <c:pt idx="0">
                  <c:v>2.8 Belső kontroll rendszerek és kockázatkezelés</c:v>
                </c:pt>
              </c:strCache>
            </c:strRef>
          </c:tx>
          <c:dPt>
            <c:idx val="0"/>
            <c:bubble3D val="0"/>
            <c:spPr>
              <a:solidFill>
                <a:srgbClr val="002060"/>
              </a:solidFill>
              <a:ln w="19050">
                <a:solidFill>
                  <a:srgbClr val="00206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A2D-4D83-B6CE-D8A294BBEFD0}"/>
              </c:ext>
            </c:extLst>
          </c:dPt>
          <c:dPt>
            <c:idx val="1"/>
            <c:bubble3D val="0"/>
            <c:spPr>
              <a:solidFill>
                <a:srgbClr val="93CDDD"/>
              </a:solidFill>
              <a:ln w="19050">
                <a:solidFill>
                  <a:srgbClr val="93CDDD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A2D-4D83-B6CE-D8A294BBEFD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Grafikonok!$B$1:$C$1</c:f>
              <c:strCache>
                <c:ptCount val="2"/>
                <c:pt idx="0">
                  <c:v>Megfelelt</c:v>
                </c:pt>
                <c:pt idx="1">
                  <c:v>Nem felelt meg</c:v>
                </c:pt>
              </c:strCache>
            </c:strRef>
          </c:cat>
          <c:val>
            <c:numRef>
              <c:f>Grafikonok!$B$15:$C$15</c:f>
              <c:numCache>
                <c:formatCode>0.00%</c:formatCode>
                <c:ptCount val="2"/>
                <c:pt idx="0">
                  <c:v>0.7474747474747474</c:v>
                </c:pt>
                <c:pt idx="1">
                  <c:v>0.2525252525252526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A2D-4D83-B6CE-D8A294BBEF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857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rgbClr val="00206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100"/>
              <a:t>1.1 Általános elvek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Grafikonok!$A$2</c:f>
              <c:strCache>
                <c:ptCount val="1"/>
                <c:pt idx="0">
                  <c:v>1.1 Általános elvek</c:v>
                </c:pt>
              </c:strCache>
            </c:strRef>
          </c:tx>
          <c:spPr>
            <a:ln>
              <a:solidFill>
                <a:srgbClr val="93CDDD"/>
              </a:solidFill>
            </a:ln>
          </c:spPr>
          <c:dPt>
            <c:idx val="0"/>
            <c:bubble3D val="0"/>
            <c:spPr>
              <a:solidFill>
                <a:srgbClr val="002060"/>
              </a:solidFill>
              <a:ln w="19050">
                <a:solidFill>
                  <a:srgbClr val="00206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E99-4469-83D3-A6F2EB209E05}"/>
              </c:ext>
            </c:extLst>
          </c:dPt>
          <c:dPt>
            <c:idx val="1"/>
            <c:bubble3D val="0"/>
            <c:spPr>
              <a:solidFill>
                <a:srgbClr val="93CDDD"/>
              </a:solidFill>
              <a:ln w="19050">
                <a:solidFill>
                  <a:srgbClr val="93CDDD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E99-4469-83D3-A6F2EB209E05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99-4469-83D3-A6F2EB209E05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E99-4469-83D3-A6F2EB209E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Grafikonok!$B$1:$C$1</c:f>
              <c:strCache>
                <c:ptCount val="2"/>
                <c:pt idx="0">
                  <c:v>Megfelelt</c:v>
                </c:pt>
                <c:pt idx="1">
                  <c:v>Nem felelt meg</c:v>
                </c:pt>
              </c:strCache>
            </c:strRef>
          </c:cat>
          <c:val>
            <c:numRef>
              <c:f>Grafikonok!$B$2:$C$2</c:f>
              <c:numCache>
                <c:formatCode>0.00%</c:formatCode>
                <c:ptCount val="2"/>
                <c:pt idx="0">
                  <c:v>0.86363636363636376</c:v>
                </c:pt>
                <c:pt idx="1">
                  <c:v>0.13636363636363624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E99-4469-83D3-A6F2EB209E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857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u-HU" sz="1100" b="1">
                <a:solidFill>
                  <a:srgbClr val="232157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2.8 Belső kontroll rendszerek és kockázatkezelés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'2.8'!$P$9</c:f>
              <c:strCache>
                <c:ptCount val="1"/>
                <c:pt idx="0">
                  <c:v>Megfelelt</c:v>
                </c:pt>
              </c:strCache>
            </c:strRef>
          </c:tx>
          <c:spPr>
            <a:solidFill>
              <a:srgbClr val="BA8C5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232157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'2.8'!$O$10:$O$18</c:f>
              <c:strCache>
                <c:ptCount val="9"/>
                <c:pt idx="0">
                  <c:v>2.8.1</c:v>
                </c:pt>
                <c:pt idx="1">
                  <c:v>2.8.2</c:v>
                </c:pt>
                <c:pt idx="2">
                  <c:v>2.8.3</c:v>
                </c:pt>
                <c:pt idx="3">
                  <c:v>2.8.4</c:v>
                </c:pt>
                <c:pt idx="4">
                  <c:v>2.8.5.1</c:v>
                </c:pt>
                <c:pt idx="5">
                  <c:v>2.8.5.2</c:v>
                </c:pt>
                <c:pt idx="6">
                  <c:v>2.8.6</c:v>
                </c:pt>
                <c:pt idx="7">
                  <c:v>2.8.7</c:v>
                </c:pt>
                <c:pt idx="8">
                  <c:v>2.8.8</c:v>
                </c:pt>
              </c:strCache>
            </c:strRef>
          </c:cat>
          <c:val>
            <c:numRef>
              <c:f>'2.8'!$P$10:$P$18</c:f>
              <c:numCache>
                <c:formatCode>0.0%</c:formatCode>
                <c:ptCount val="9"/>
                <c:pt idx="0">
                  <c:v>0.54545454545454541</c:v>
                </c:pt>
                <c:pt idx="1">
                  <c:v>0.77272727272727271</c:v>
                </c:pt>
                <c:pt idx="2">
                  <c:v>0.68181818181818177</c:v>
                </c:pt>
                <c:pt idx="3">
                  <c:v>0.77272727272727271</c:v>
                </c:pt>
                <c:pt idx="4">
                  <c:v>0.95454545454545459</c:v>
                </c:pt>
                <c:pt idx="5">
                  <c:v>0.77272727272727271</c:v>
                </c:pt>
                <c:pt idx="6">
                  <c:v>0.77272727272727271</c:v>
                </c:pt>
                <c:pt idx="7">
                  <c:v>0.75</c:v>
                </c:pt>
                <c:pt idx="8">
                  <c:v>0.70454545454545459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B2-47AC-813A-F25AAAF9D305}"/>
            </c:ext>
          </c:extLst>
        </c:ser>
        <c:ser>
          <c:idx val="1"/>
          <c:order val="1"/>
          <c:tx>
            <c:strRef>
              <c:f>'2.8'!$Q$9</c:f>
              <c:strCache>
                <c:ptCount val="1"/>
                <c:pt idx="0">
                  <c:v>Nem felelt meg</c:v>
                </c:pt>
              </c:strCache>
            </c:strRef>
          </c:tx>
          <c:spPr>
            <a:solidFill>
              <a:srgbClr val="232157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BB2-47AC-813A-F25AAAF9D305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BB2-47AC-813A-F25AAAF9D305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BB2-47AC-813A-F25AAAF9D305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BB2-47AC-813A-F25AAAF9D305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BB2-47AC-813A-F25AAAF9D3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'2.8'!$O$10:$O$18</c:f>
              <c:strCache>
                <c:ptCount val="9"/>
                <c:pt idx="0">
                  <c:v>2.8.1</c:v>
                </c:pt>
                <c:pt idx="1">
                  <c:v>2.8.2</c:v>
                </c:pt>
                <c:pt idx="2">
                  <c:v>2.8.3</c:v>
                </c:pt>
                <c:pt idx="3">
                  <c:v>2.8.4</c:v>
                </c:pt>
                <c:pt idx="4">
                  <c:v>2.8.5.1</c:v>
                </c:pt>
                <c:pt idx="5">
                  <c:v>2.8.5.2</c:v>
                </c:pt>
                <c:pt idx="6">
                  <c:v>2.8.6</c:v>
                </c:pt>
                <c:pt idx="7">
                  <c:v>2.8.7</c:v>
                </c:pt>
                <c:pt idx="8">
                  <c:v>2.8.8</c:v>
                </c:pt>
              </c:strCache>
            </c:strRef>
          </c:cat>
          <c:val>
            <c:numRef>
              <c:f>'2.8'!$Q$10:$Q$18</c:f>
              <c:numCache>
                <c:formatCode>0.0%</c:formatCode>
                <c:ptCount val="9"/>
                <c:pt idx="0">
                  <c:v>0.45454545454545459</c:v>
                </c:pt>
                <c:pt idx="1">
                  <c:v>0.22727272727272729</c:v>
                </c:pt>
                <c:pt idx="2">
                  <c:v>0.31818181818181823</c:v>
                </c:pt>
                <c:pt idx="3">
                  <c:v>0.22727272727272729</c:v>
                </c:pt>
                <c:pt idx="4">
                  <c:v>4.5454545454545414E-2</c:v>
                </c:pt>
                <c:pt idx="5">
                  <c:v>0.22727272727272729</c:v>
                </c:pt>
                <c:pt idx="6">
                  <c:v>0.22727272727272729</c:v>
                </c:pt>
                <c:pt idx="7">
                  <c:v>0.25</c:v>
                </c:pt>
                <c:pt idx="8">
                  <c:v>0.29545454545454541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BB2-47AC-813A-F25AAAF9D30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89176080"/>
        <c:axId val="597515936"/>
      </c:barChart>
      <c:catAx>
        <c:axId val="58917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597515936"/>
        <c:crosses val="autoZero"/>
        <c:auto val="1"/>
        <c:lblAlgn val="ctr"/>
        <c:lblOffset val="100"/>
        <c:noMultiLvlLbl val="0"/>
      </c:catAx>
      <c:valAx>
        <c:axId val="597515936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58917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Grafikonok!$A$16</c:f>
              <c:strCache>
                <c:ptCount val="1"/>
                <c:pt idx="0">
                  <c:v>2.9 Külső tanácsadó, könyvvizsgáló</c:v>
                </c:pt>
              </c:strCache>
            </c:strRef>
          </c:tx>
          <c:dPt>
            <c:idx val="0"/>
            <c:bubble3D val="0"/>
            <c:spPr>
              <a:solidFill>
                <a:srgbClr val="002060"/>
              </a:solidFill>
              <a:ln w="19050">
                <a:solidFill>
                  <a:srgbClr val="00206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205-4D8F-B152-EE1D4D43D109}"/>
              </c:ext>
            </c:extLst>
          </c:dPt>
          <c:dPt>
            <c:idx val="1"/>
            <c:bubble3D val="0"/>
            <c:spPr>
              <a:solidFill>
                <a:srgbClr val="93CDDD"/>
              </a:solidFill>
              <a:ln w="19050">
                <a:solidFill>
                  <a:srgbClr val="93CDDD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205-4D8F-B152-EE1D4D43D109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05-4D8F-B152-EE1D4D43D109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205-4D8F-B152-EE1D4D43D1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Grafikonok!$B$1:$C$1</c:f>
              <c:strCache>
                <c:ptCount val="2"/>
                <c:pt idx="0">
                  <c:v>Megfelelt</c:v>
                </c:pt>
                <c:pt idx="1">
                  <c:v>Nem felelt meg</c:v>
                </c:pt>
              </c:strCache>
            </c:strRef>
          </c:cat>
          <c:val>
            <c:numRef>
              <c:f>Grafikonok!$B$16:$C$16</c:f>
              <c:numCache>
                <c:formatCode>0.00%</c:formatCode>
                <c:ptCount val="2"/>
                <c:pt idx="0">
                  <c:v>0.67045454545454541</c:v>
                </c:pt>
                <c:pt idx="1">
                  <c:v>0.32954545454545459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205-4D8F-B152-EE1D4D43D1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857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u-HU" sz="1100" b="1">
                <a:solidFill>
                  <a:srgbClr val="232157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2.9 Külső tanácsadó, könyvvizsgáló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'2.9'!$P$9</c:f>
              <c:strCache>
                <c:ptCount val="1"/>
                <c:pt idx="0">
                  <c:v>Megfelelt</c:v>
                </c:pt>
              </c:strCache>
            </c:strRef>
          </c:tx>
          <c:spPr>
            <a:solidFill>
              <a:srgbClr val="BA8C5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232157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'2.9'!$O$10:$O$11</c:f>
              <c:strCache>
                <c:ptCount val="2"/>
                <c:pt idx="0">
                  <c:v>2.9.1</c:v>
                </c:pt>
                <c:pt idx="1">
                  <c:v>2.9.2</c:v>
                </c:pt>
              </c:strCache>
            </c:strRef>
          </c:cat>
          <c:val>
            <c:numRef>
              <c:f>'2.9'!$P$10:$P$11</c:f>
              <c:numCache>
                <c:formatCode>0.0%</c:formatCode>
                <c:ptCount val="2"/>
                <c:pt idx="0">
                  <c:v>0.43181818181818182</c:v>
                </c:pt>
                <c:pt idx="1">
                  <c:v>0.90909090909090906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A2-4CE0-8D30-ED77D483620C}"/>
            </c:ext>
          </c:extLst>
        </c:ser>
        <c:ser>
          <c:idx val="1"/>
          <c:order val="1"/>
          <c:tx>
            <c:strRef>
              <c:f>'2.9'!$Q$9</c:f>
              <c:strCache>
                <c:ptCount val="1"/>
                <c:pt idx="0">
                  <c:v>Nem felelt meg</c:v>
                </c:pt>
              </c:strCache>
            </c:strRef>
          </c:tx>
          <c:spPr>
            <a:solidFill>
              <a:srgbClr val="232157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A2-4CE0-8D30-ED77D483620C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2A2-4CE0-8D30-ED77D483620C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A2-4CE0-8D30-ED77D483620C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2A2-4CE0-8D30-ED77D483620C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2A2-4CE0-8D30-ED77D48362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'2.9'!$O$10:$O$11</c:f>
              <c:strCache>
                <c:ptCount val="2"/>
                <c:pt idx="0">
                  <c:v>2.9.1</c:v>
                </c:pt>
                <c:pt idx="1">
                  <c:v>2.9.2</c:v>
                </c:pt>
              </c:strCache>
            </c:strRef>
          </c:cat>
          <c:val>
            <c:numRef>
              <c:f>'2.9'!$Q$10:$Q$11</c:f>
              <c:numCache>
                <c:formatCode>0.0%</c:formatCode>
                <c:ptCount val="2"/>
                <c:pt idx="0">
                  <c:v>0.56818181818181812</c:v>
                </c:pt>
                <c:pt idx="1">
                  <c:v>9.0909090909090939E-2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2A2-4CE0-8D30-ED77D483620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89176080"/>
        <c:axId val="597515936"/>
      </c:barChart>
      <c:catAx>
        <c:axId val="58917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597515936"/>
        <c:crosses val="autoZero"/>
        <c:auto val="1"/>
        <c:lblAlgn val="ctr"/>
        <c:lblOffset val="100"/>
        <c:noMultiLvlLbl val="0"/>
      </c:catAx>
      <c:valAx>
        <c:axId val="597515936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58917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u-HU" sz="1100" b="1">
                <a:solidFill>
                  <a:srgbClr val="232157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1.1 Általános elvek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'1.1'!$P$9</c:f>
              <c:strCache>
                <c:ptCount val="1"/>
                <c:pt idx="0">
                  <c:v>Megfelelt</c:v>
                </c:pt>
              </c:strCache>
            </c:strRef>
          </c:tx>
          <c:spPr>
            <a:solidFill>
              <a:srgbClr val="BA8C5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232157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'1.1'!$O$10:$O$13</c:f>
              <c:strCache>
                <c:ptCount val="4"/>
                <c:pt idx="0">
                  <c:v>1.1.1</c:v>
                </c:pt>
                <c:pt idx="1">
                  <c:v>1.1.2</c:v>
                </c:pt>
                <c:pt idx="2">
                  <c:v>1.1.3</c:v>
                </c:pt>
                <c:pt idx="3">
                  <c:v>1.1.4</c:v>
                </c:pt>
              </c:strCache>
            </c:strRef>
          </c:cat>
          <c:val>
            <c:numRef>
              <c:f>'1.1'!$P$10:$P$13</c:f>
              <c:numCache>
                <c:formatCode>0.0%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0.72727272727272729</c:v>
                </c:pt>
                <c:pt idx="3">
                  <c:v>0.72727272727272729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10-4DA8-8A9D-92AD1B0EAA01}"/>
            </c:ext>
          </c:extLst>
        </c:ser>
        <c:ser>
          <c:idx val="1"/>
          <c:order val="1"/>
          <c:tx>
            <c:strRef>
              <c:f>'1.1'!$Q$9</c:f>
              <c:strCache>
                <c:ptCount val="1"/>
                <c:pt idx="0">
                  <c:v>Nem felelt meg</c:v>
                </c:pt>
              </c:strCache>
            </c:strRef>
          </c:tx>
          <c:spPr>
            <a:solidFill>
              <a:srgbClr val="232157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D10-4DA8-8A9D-92AD1B0EAA01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D10-4DA8-8A9D-92AD1B0EAA01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D10-4DA8-8A9D-92AD1B0EAA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'1.1'!$O$10:$O$13</c:f>
              <c:strCache>
                <c:ptCount val="4"/>
                <c:pt idx="0">
                  <c:v>1.1.1</c:v>
                </c:pt>
                <c:pt idx="1">
                  <c:v>1.1.2</c:v>
                </c:pt>
                <c:pt idx="2">
                  <c:v>1.1.3</c:v>
                </c:pt>
                <c:pt idx="3">
                  <c:v>1.1.4</c:v>
                </c:pt>
              </c:strCache>
            </c:strRef>
          </c:cat>
          <c:val>
            <c:numRef>
              <c:f>'1.1'!$Q$10:$Q$13</c:f>
              <c:numCache>
                <c:formatCode>0.0%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0.27272727272727271</c:v>
                </c:pt>
                <c:pt idx="3">
                  <c:v>0.27272727272727271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10-4DA8-8A9D-92AD1B0EAA0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89176080"/>
        <c:axId val="597515936"/>
      </c:barChart>
      <c:catAx>
        <c:axId val="58917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597515936"/>
        <c:crosses val="autoZero"/>
        <c:auto val="1"/>
        <c:lblAlgn val="ctr"/>
        <c:lblOffset val="100"/>
        <c:noMultiLvlLbl val="0"/>
      </c:catAx>
      <c:valAx>
        <c:axId val="597515936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58917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rgbClr val="00206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u-HU" sz="1100"/>
              <a:t>1.2 Közgyűlés összehívása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Grafikonok!$A$3</c:f>
              <c:strCache>
                <c:ptCount val="1"/>
                <c:pt idx="0">
                  <c:v>1.2 Közgyűlés összehívása</c:v>
                </c:pt>
              </c:strCache>
            </c:strRef>
          </c:tx>
          <c:spPr>
            <a:ln>
              <a:solidFill>
                <a:srgbClr val="93CDDD"/>
              </a:solidFill>
            </a:ln>
          </c:spPr>
          <c:dPt>
            <c:idx val="0"/>
            <c:bubble3D val="0"/>
            <c:spPr>
              <a:solidFill>
                <a:srgbClr val="002060"/>
              </a:solidFill>
              <a:ln w="19050">
                <a:solidFill>
                  <a:srgbClr val="00206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46B-4942-BFB4-8D2F0635701E}"/>
              </c:ext>
            </c:extLst>
          </c:dPt>
          <c:dPt>
            <c:idx val="1"/>
            <c:bubble3D val="0"/>
            <c:spPr>
              <a:solidFill>
                <a:srgbClr val="93CDDD"/>
              </a:solidFill>
              <a:ln w="19050">
                <a:solidFill>
                  <a:srgbClr val="93CDDD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46B-4942-BFB4-8D2F0635701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Grafikonok!$B$1:$C$1</c:f>
              <c:strCache>
                <c:ptCount val="2"/>
                <c:pt idx="0">
                  <c:v>Megfelelt</c:v>
                </c:pt>
                <c:pt idx="1">
                  <c:v>Nem felelt meg</c:v>
                </c:pt>
              </c:strCache>
            </c:strRef>
          </c:cat>
          <c:val>
            <c:numRef>
              <c:f>Grafikonok!$B$3:$C$3</c:f>
              <c:numCache>
                <c:formatCode>0.00%</c:formatCode>
                <c:ptCount val="2"/>
                <c:pt idx="0">
                  <c:v>0.85389610389610382</c:v>
                </c:pt>
                <c:pt idx="1">
                  <c:v>0.14610389610389618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46B-4942-BFB4-8D2F063570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8575" cap="flat" cmpd="sng" algn="ctr">
      <a:solidFill>
        <a:srgbClr val="002060"/>
      </a:solidFill>
      <a:round/>
    </a:ln>
    <a:effectLst/>
  </c:spPr>
  <c:txPr>
    <a:bodyPr/>
    <a:lstStyle/>
    <a:p>
      <a:pPr>
        <a:defRPr>
          <a:solidFill>
            <a:srgbClr val="002060"/>
          </a:solidFill>
        </a:defRPr>
      </a:pPr>
      <a:endParaRPr lang="hu-H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u-HU" sz="1100" b="1">
                <a:solidFill>
                  <a:srgbClr val="232157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1.2 Közgyűlés összehívása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'1.2'!$P$9</c:f>
              <c:strCache>
                <c:ptCount val="1"/>
                <c:pt idx="0">
                  <c:v>Megfelelt</c:v>
                </c:pt>
              </c:strCache>
            </c:strRef>
          </c:tx>
          <c:spPr>
            <a:solidFill>
              <a:srgbClr val="BA8C5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232157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'1.2'!$O$10:$O$16</c:f>
              <c:strCache>
                <c:ptCount val="7"/>
                <c:pt idx="0">
                  <c:v>1.2.1</c:v>
                </c:pt>
                <c:pt idx="1">
                  <c:v>1.2.2</c:v>
                </c:pt>
                <c:pt idx="2">
                  <c:v>1.2.3</c:v>
                </c:pt>
                <c:pt idx="3">
                  <c:v>1.2.4</c:v>
                </c:pt>
                <c:pt idx="4">
                  <c:v>1.2.5</c:v>
                </c:pt>
                <c:pt idx="5">
                  <c:v>1.2.6</c:v>
                </c:pt>
                <c:pt idx="6">
                  <c:v>1.2.7</c:v>
                </c:pt>
              </c:strCache>
            </c:strRef>
          </c:cat>
          <c:val>
            <c:numRef>
              <c:f>'1.2'!$P$10:$P$16</c:f>
              <c:numCache>
                <c:formatCode>0.0%</c:formatCode>
                <c:ptCount val="7"/>
                <c:pt idx="0">
                  <c:v>0.86363636363636365</c:v>
                </c:pt>
                <c:pt idx="1">
                  <c:v>0.88636363636363635</c:v>
                </c:pt>
                <c:pt idx="2">
                  <c:v>1</c:v>
                </c:pt>
                <c:pt idx="3">
                  <c:v>0.61363636363636365</c:v>
                </c:pt>
                <c:pt idx="4">
                  <c:v>1</c:v>
                </c:pt>
                <c:pt idx="5">
                  <c:v>0.86363636363636365</c:v>
                </c:pt>
                <c:pt idx="6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02-4E2E-94A4-6E62122E00C4}"/>
            </c:ext>
          </c:extLst>
        </c:ser>
        <c:ser>
          <c:idx val="1"/>
          <c:order val="1"/>
          <c:tx>
            <c:strRef>
              <c:f>'1.2'!$Q$9</c:f>
              <c:strCache>
                <c:ptCount val="1"/>
                <c:pt idx="0">
                  <c:v>Nem felelt meg</c:v>
                </c:pt>
              </c:strCache>
            </c:strRef>
          </c:tx>
          <c:spPr>
            <a:solidFill>
              <a:srgbClr val="232157"/>
            </a:solidFill>
            <a:ln>
              <a:noFill/>
            </a:ln>
            <a:effectLst/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02-4E2E-94A4-6E62122E00C4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C02-4E2E-94A4-6E62122E00C4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02-4E2E-94A4-6E62122E00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'1.2'!$O$10:$O$16</c:f>
              <c:strCache>
                <c:ptCount val="7"/>
                <c:pt idx="0">
                  <c:v>1.2.1</c:v>
                </c:pt>
                <c:pt idx="1">
                  <c:v>1.2.2</c:v>
                </c:pt>
                <c:pt idx="2">
                  <c:v>1.2.3</c:v>
                </c:pt>
                <c:pt idx="3">
                  <c:v>1.2.4</c:v>
                </c:pt>
                <c:pt idx="4">
                  <c:v>1.2.5</c:v>
                </c:pt>
                <c:pt idx="5">
                  <c:v>1.2.6</c:v>
                </c:pt>
                <c:pt idx="6">
                  <c:v>1.2.7</c:v>
                </c:pt>
              </c:strCache>
            </c:strRef>
          </c:cat>
          <c:val>
            <c:numRef>
              <c:f>'1.2'!$Q$10:$Q$16</c:f>
              <c:numCache>
                <c:formatCode>0.0%</c:formatCode>
                <c:ptCount val="7"/>
                <c:pt idx="0">
                  <c:v>0.13636363636363635</c:v>
                </c:pt>
                <c:pt idx="1">
                  <c:v>0.11363636363636365</c:v>
                </c:pt>
                <c:pt idx="2">
                  <c:v>0</c:v>
                </c:pt>
                <c:pt idx="3">
                  <c:v>0.38636363636363635</c:v>
                </c:pt>
                <c:pt idx="4">
                  <c:v>0</c:v>
                </c:pt>
                <c:pt idx="5">
                  <c:v>0.13636363636363635</c:v>
                </c:pt>
                <c:pt idx="6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C02-4E2E-94A4-6E62122E00C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89176080"/>
        <c:axId val="597515936"/>
      </c:barChart>
      <c:catAx>
        <c:axId val="58917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597515936"/>
        <c:crosses val="autoZero"/>
        <c:auto val="1"/>
        <c:lblAlgn val="ctr"/>
        <c:lblOffset val="100"/>
        <c:noMultiLvlLbl val="0"/>
      </c:catAx>
      <c:valAx>
        <c:axId val="597515936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58917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Grafikonok!$A$4</c:f>
              <c:strCache>
                <c:ptCount val="1"/>
                <c:pt idx="0">
                  <c:v>1.3 Közgyűlés lebonyolítása</c:v>
                </c:pt>
              </c:strCache>
            </c:strRef>
          </c:tx>
          <c:dPt>
            <c:idx val="0"/>
            <c:bubble3D val="0"/>
            <c:spPr>
              <a:solidFill>
                <a:srgbClr val="002060"/>
              </a:solidFill>
              <a:ln w="19050">
                <a:solidFill>
                  <a:srgbClr val="00206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EDD-4F78-949E-1BC823BFDC91}"/>
              </c:ext>
            </c:extLst>
          </c:dPt>
          <c:dPt>
            <c:idx val="1"/>
            <c:bubble3D val="0"/>
            <c:spPr>
              <a:solidFill>
                <a:srgbClr val="93CDDD"/>
              </a:solidFill>
              <a:ln w="19050">
                <a:solidFill>
                  <a:srgbClr val="93CDDD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EDD-4F78-949E-1BC823BFDC9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Grafikonok!$B$1:$C$1</c:f>
              <c:strCache>
                <c:ptCount val="2"/>
                <c:pt idx="0">
                  <c:v>Megfelelt</c:v>
                </c:pt>
                <c:pt idx="1">
                  <c:v>Nem felelt meg</c:v>
                </c:pt>
              </c:strCache>
            </c:strRef>
          </c:cat>
          <c:val>
            <c:numRef>
              <c:f>Grafikonok!$B$4:$C$4</c:f>
              <c:numCache>
                <c:formatCode>0.00%</c:formatCode>
                <c:ptCount val="2"/>
                <c:pt idx="0">
                  <c:v>0.83041958041958042</c:v>
                </c:pt>
                <c:pt idx="1">
                  <c:v>0.16958041958041958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EDD-4F78-949E-1BC823BFDC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857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u-HU" sz="1100" b="1">
                <a:solidFill>
                  <a:srgbClr val="232157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1.3 Közgyűlés lebonyolítása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'1.3'!$P$9</c:f>
              <c:strCache>
                <c:ptCount val="1"/>
                <c:pt idx="0">
                  <c:v>Megfelelt</c:v>
                </c:pt>
              </c:strCache>
            </c:strRef>
          </c:tx>
          <c:spPr>
            <a:solidFill>
              <a:srgbClr val="BA8C5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rgbClr val="232157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'1.3'!$O$10:$O$22</c:f>
              <c:strCache>
                <c:ptCount val="13"/>
                <c:pt idx="0">
                  <c:v>1.3.1.1</c:v>
                </c:pt>
                <c:pt idx="1">
                  <c:v>1.3.1.2</c:v>
                </c:pt>
                <c:pt idx="2">
                  <c:v>1.3.2.1</c:v>
                </c:pt>
                <c:pt idx="3">
                  <c:v>1.3.2.2</c:v>
                </c:pt>
                <c:pt idx="4">
                  <c:v>1.3.3</c:v>
                </c:pt>
                <c:pt idx="5">
                  <c:v>1.3.4</c:v>
                </c:pt>
                <c:pt idx="6">
                  <c:v>1.3.5</c:v>
                </c:pt>
                <c:pt idx="7">
                  <c:v>1.3.6</c:v>
                </c:pt>
                <c:pt idx="8">
                  <c:v>1.3.7</c:v>
                </c:pt>
                <c:pt idx="9">
                  <c:v>1.3.8.1</c:v>
                </c:pt>
                <c:pt idx="10">
                  <c:v>1.3.8.2</c:v>
                </c:pt>
                <c:pt idx="11">
                  <c:v>1.3.9</c:v>
                </c:pt>
                <c:pt idx="12">
                  <c:v>1.3.10</c:v>
                </c:pt>
              </c:strCache>
            </c:strRef>
          </c:cat>
          <c:val>
            <c:numRef>
              <c:f>'1.3'!$P$10:$P$22</c:f>
              <c:numCache>
                <c:formatCode>0.0%</c:formatCode>
                <c:ptCount val="13"/>
                <c:pt idx="0">
                  <c:v>0.95454545454545459</c:v>
                </c:pt>
                <c:pt idx="1">
                  <c:v>0.84090909090909094</c:v>
                </c:pt>
                <c:pt idx="2">
                  <c:v>0.95454545454545459</c:v>
                </c:pt>
                <c:pt idx="3">
                  <c:v>0.88636363636363635</c:v>
                </c:pt>
                <c:pt idx="4">
                  <c:v>1</c:v>
                </c:pt>
                <c:pt idx="5">
                  <c:v>0.97727272727272729</c:v>
                </c:pt>
                <c:pt idx="6">
                  <c:v>0.63636363636363635</c:v>
                </c:pt>
                <c:pt idx="7">
                  <c:v>0.93181818181818177</c:v>
                </c:pt>
                <c:pt idx="8">
                  <c:v>0.63636363636363635</c:v>
                </c:pt>
                <c:pt idx="9">
                  <c:v>0.97727272727272729</c:v>
                </c:pt>
                <c:pt idx="10">
                  <c:v>0.72727272727272729</c:v>
                </c:pt>
                <c:pt idx="11">
                  <c:v>0.52272727272727271</c:v>
                </c:pt>
                <c:pt idx="12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1D-4FB3-ACE5-C154FBCD6E5C}"/>
            </c:ext>
          </c:extLst>
        </c:ser>
        <c:ser>
          <c:idx val="1"/>
          <c:order val="1"/>
          <c:tx>
            <c:strRef>
              <c:f>'1.3'!$Q$9</c:f>
              <c:strCache>
                <c:ptCount val="1"/>
                <c:pt idx="0">
                  <c:v>Nem felelt meg</c:v>
                </c:pt>
              </c:strCache>
            </c:strRef>
          </c:tx>
          <c:spPr>
            <a:solidFill>
              <a:srgbClr val="232157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91D-4FB3-ACE5-C154FBCD6E5C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91D-4FB3-ACE5-C154FBCD6E5C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91D-4FB3-ACE5-C154FBCD6E5C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91D-4FB3-ACE5-C154FBCD6E5C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91D-4FB3-ACE5-C154FBCD6E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'1.3'!$O$10:$O$22</c:f>
              <c:strCache>
                <c:ptCount val="13"/>
                <c:pt idx="0">
                  <c:v>1.3.1.1</c:v>
                </c:pt>
                <c:pt idx="1">
                  <c:v>1.3.1.2</c:v>
                </c:pt>
                <c:pt idx="2">
                  <c:v>1.3.2.1</c:v>
                </c:pt>
                <c:pt idx="3">
                  <c:v>1.3.2.2</c:v>
                </c:pt>
                <c:pt idx="4">
                  <c:v>1.3.3</c:v>
                </c:pt>
                <c:pt idx="5">
                  <c:v>1.3.4</c:v>
                </c:pt>
                <c:pt idx="6">
                  <c:v>1.3.5</c:v>
                </c:pt>
                <c:pt idx="7">
                  <c:v>1.3.6</c:v>
                </c:pt>
                <c:pt idx="8">
                  <c:v>1.3.7</c:v>
                </c:pt>
                <c:pt idx="9">
                  <c:v>1.3.8.1</c:v>
                </c:pt>
                <c:pt idx="10">
                  <c:v>1.3.8.2</c:v>
                </c:pt>
                <c:pt idx="11">
                  <c:v>1.3.9</c:v>
                </c:pt>
                <c:pt idx="12">
                  <c:v>1.3.10</c:v>
                </c:pt>
              </c:strCache>
            </c:strRef>
          </c:cat>
          <c:val>
            <c:numRef>
              <c:f>'1.3'!$Q$10:$Q$22</c:f>
              <c:numCache>
                <c:formatCode>0.0%</c:formatCode>
                <c:ptCount val="13"/>
                <c:pt idx="0">
                  <c:v>4.5454545454545414E-2</c:v>
                </c:pt>
                <c:pt idx="1">
                  <c:v>0.15909090909090906</c:v>
                </c:pt>
                <c:pt idx="2">
                  <c:v>4.5454545454545414E-2</c:v>
                </c:pt>
                <c:pt idx="3">
                  <c:v>0.11363636363636365</c:v>
                </c:pt>
                <c:pt idx="4">
                  <c:v>0</c:v>
                </c:pt>
                <c:pt idx="5">
                  <c:v>2.2727272727272707E-2</c:v>
                </c:pt>
                <c:pt idx="6">
                  <c:v>0.36363636363636365</c:v>
                </c:pt>
                <c:pt idx="7">
                  <c:v>6.8181818181818232E-2</c:v>
                </c:pt>
                <c:pt idx="8">
                  <c:v>0.36363636363636365</c:v>
                </c:pt>
                <c:pt idx="9">
                  <c:v>2.2727272727272707E-2</c:v>
                </c:pt>
                <c:pt idx="10">
                  <c:v>0.27272727272727271</c:v>
                </c:pt>
                <c:pt idx="11">
                  <c:v>0.47727272727272729</c:v>
                </c:pt>
                <c:pt idx="12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91D-4FB3-ACE5-C154FBCD6E5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89176080"/>
        <c:axId val="597515936"/>
      </c:barChart>
      <c:catAx>
        <c:axId val="58917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rgbClr val="232157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597515936"/>
        <c:crosses val="autoZero"/>
        <c:auto val="1"/>
        <c:lblAlgn val="ctr"/>
        <c:lblOffset val="100"/>
        <c:noMultiLvlLbl val="0"/>
      </c:catAx>
      <c:valAx>
        <c:axId val="597515936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58917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232157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Grafikonok!$A$5</c:f>
              <c:strCache>
                <c:ptCount val="1"/>
                <c:pt idx="0">
                  <c:v>1.4 A közgyűlést érintő egyéb kérdések</c:v>
                </c:pt>
              </c:strCache>
            </c:strRef>
          </c:tx>
          <c:dPt>
            <c:idx val="0"/>
            <c:bubble3D val="0"/>
            <c:spPr>
              <a:solidFill>
                <a:srgbClr val="002060"/>
              </a:solidFill>
              <a:ln w="19050">
                <a:solidFill>
                  <a:srgbClr val="00206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52A-4235-9CF6-408E27F0F18A}"/>
              </c:ext>
            </c:extLst>
          </c:dPt>
          <c:dPt>
            <c:idx val="1"/>
            <c:bubble3D val="0"/>
            <c:spPr>
              <a:solidFill>
                <a:srgbClr val="93CDDD"/>
              </a:solidFill>
              <a:ln w="19050">
                <a:solidFill>
                  <a:srgbClr val="93CDDD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52A-4235-9CF6-408E27F0F18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Grafikonok!$B$1:$C$1</c:f>
              <c:strCache>
                <c:ptCount val="2"/>
                <c:pt idx="0">
                  <c:v>Megfelelt</c:v>
                </c:pt>
                <c:pt idx="1">
                  <c:v>Nem felelt meg</c:v>
                </c:pt>
              </c:strCache>
            </c:strRef>
          </c:cat>
          <c:val>
            <c:numRef>
              <c:f>Grafikonok!$B$5:$C$5</c:f>
              <c:numCache>
                <c:formatCode>0.00%</c:formatCode>
                <c:ptCount val="2"/>
                <c:pt idx="0">
                  <c:v>0.65909090909090906</c:v>
                </c:pt>
                <c:pt idx="1">
                  <c:v>0.34090909090909094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52A-4235-9CF6-408E27F0F1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rgbClr val="00206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857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1228B5-9662-4513-99E1-89F03031D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5597</Words>
  <Characters>38625</Characters>
  <Application>Microsoft Office Word</Application>
  <DocSecurity>0</DocSecurity>
  <Lines>321</Lines>
  <Paragraphs>88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Gábor</dc:creator>
  <cp:lastModifiedBy>Dr. Ruttkai András</cp:lastModifiedBy>
  <cp:revision>2</cp:revision>
  <cp:lastPrinted>2020-11-24T12:50:00Z</cp:lastPrinted>
  <dcterms:created xsi:type="dcterms:W3CDTF">2020-12-23T13:15:00Z</dcterms:created>
  <dcterms:modified xsi:type="dcterms:W3CDTF">2020-12-23T13:15:00Z</dcterms:modified>
</cp:coreProperties>
</file>